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81" w:rsidRDefault="00044F81" w:rsidP="00BC71B5">
      <w:pPr>
        <w:spacing w:after="0" w:line="240" w:lineRule="auto"/>
        <w:rPr>
          <w:rFonts w:eastAsia="Times New Roman" w:cs="Arial"/>
          <w:szCs w:val="24"/>
          <w:lang w:eastAsia="en-NZ"/>
        </w:rPr>
      </w:pPr>
      <w:bookmarkStart w:id="0" w:name="_GoBack"/>
      <w:bookmarkEnd w:id="0"/>
      <w:r w:rsidRPr="00AB6E00">
        <w:rPr>
          <w:rFonts w:eastAsia="Times New Roman" w:cs="Arial"/>
          <w:noProof/>
          <w:color w:val="0000FF"/>
          <w:szCs w:val="24"/>
          <w:lang w:eastAsia="en-NZ"/>
        </w:rPr>
        <w:drawing>
          <wp:inline distT="0" distB="0" distL="0" distR="0" wp14:anchorId="58899888" wp14:editId="31AD8707">
            <wp:extent cx="2854325" cy="954405"/>
            <wp:effectExtent l="0" t="0" r="3175" b="0"/>
            <wp:docPr id="3" name="Picture 3" descr="Medsaf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saf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r w:rsidRPr="00AB6E00">
        <w:rPr>
          <w:rFonts w:eastAsia="Times New Roman" w:cs="Arial"/>
          <w:vanish/>
          <w:sz w:val="16"/>
          <w:szCs w:val="16"/>
          <w:lang w:eastAsia="en-NZ"/>
        </w:rPr>
        <w:t>Top of Form</w:t>
      </w:r>
    </w:p>
    <w:p w:rsidR="00BC71B5" w:rsidRPr="00AB6E00" w:rsidRDefault="00BC71B5" w:rsidP="00BC71B5">
      <w:pPr>
        <w:spacing w:after="0" w:line="240" w:lineRule="auto"/>
        <w:rPr>
          <w:rFonts w:eastAsia="Times New Roman" w:cs="Arial"/>
          <w:szCs w:val="24"/>
          <w:lang w:eastAsia="en-NZ"/>
        </w:rPr>
      </w:pPr>
    </w:p>
    <w:p w:rsidR="00044F81" w:rsidRPr="00AB6E00" w:rsidRDefault="00044F81" w:rsidP="005B5628">
      <w:pPr>
        <w:spacing w:before="100" w:beforeAutospacing="1" w:after="100" w:afterAutospacing="1" w:line="240" w:lineRule="auto"/>
        <w:outlineLvl w:val="0"/>
        <w:rPr>
          <w:rFonts w:eastAsia="Times New Roman" w:cs="Arial"/>
          <w:bCs/>
          <w:kern w:val="36"/>
          <w:sz w:val="48"/>
          <w:szCs w:val="48"/>
          <w:lang w:eastAsia="en-NZ"/>
        </w:rPr>
      </w:pPr>
      <w:r w:rsidRPr="00AB6E00">
        <w:rPr>
          <w:rFonts w:eastAsia="Times New Roman" w:cs="Arial"/>
          <w:bCs/>
          <w:kern w:val="36"/>
          <w:sz w:val="48"/>
          <w:szCs w:val="48"/>
          <w:lang w:eastAsia="en-NZ"/>
        </w:rPr>
        <w:t>Committees</w:t>
      </w:r>
    </w:p>
    <w:p w:rsidR="00044F81" w:rsidRPr="00AB6E00" w:rsidRDefault="00044F81" w:rsidP="005B5628">
      <w:pPr>
        <w:spacing w:before="100" w:beforeAutospacing="1" w:after="100" w:afterAutospacing="1" w:line="240" w:lineRule="auto"/>
        <w:rPr>
          <w:rFonts w:eastAsia="Times New Roman" w:cs="Arial"/>
          <w:szCs w:val="24"/>
          <w:lang w:eastAsia="en-NZ"/>
        </w:rPr>
      </w:pPr>
      <w:r w:rsidRPr="00AB6E00">
        <w:rPr>
          <w:rFonts w:eastAsia="Times New Roman" w:cs="Arial"/>
          <w:szCs w:val="24"/>
          <w:lang w:eastAsia="en-NZ"/>
        </w:rPr>
        <w:t>Published: 5 August 2013</w:t>
      </w:r>
    </w:p>
    <w:p w:rsidR="00044F81" w:rsidRPr="00AB6E00" w:rsidRDefault="00BC71B5" w:rsidP="005B5628">
      <w:pPr>
        <w:spacing w:before="100" w:beforeAutospacing="1" w:after="100" w:afterAutospacing="1" w:line="240" w:lineRule="auto"/>
        <w:outlineLvl w:val="2"/>
        <w:rPr>
          <w:rFonts w:eastAsia="Times New Roman" w:cs="Arial"/>
          <w:bCs/>
          <w:sz w:val="27"/>
          <w:szCs w:val="27"/>
          <w:lang w:eastAsia="en-NZ"/>
        </w:rPr>
      </w:pPr>
      <w:r>
        <w:rPr>
          <w:rFonts w:eastAsia="Times New Roman" w:cs="Arial"/>
          <w:bCs/>
          <w:sz w:val="27"/>
          <w:szCs w:val="27"/>
          <w:lang w:eastAsia="en-NZ"/>
        </w:rPr>
        <w:t>Extract of</w:t>
      </w:r>
      <w:r w:rsidR="00D87486">
        <w:rPr>
          <w:rFonts w:eastAsia="Times New Roman" w:cs="Arial"/>
          <w:bCs/>
          <w:sz w:val="27"/>
          <w:szCs w:val="27"/>
          <w:lang w:eastAsia="en-NZ"/>
        </w:rPr>
        <w:t xml:space="preserve"> section 8</w:t>
      </w:r>
      <w:r w:rsidR="008E53C2">
        <w:rPr>
          <w:rFonts w:eastAsia="Times New Roman" w:cs="Arial"/>
          <w:bCs/>
          <w:sz w:val="27"/>
          <w:szCs w:val="27"/>
          <w:lang w:eastAsia="en-NZ"/>
        </w:rPr>
        <w:t>.</w:t>
      </w:r>
      <w:r w:rsidR="001E01DA">
        <w:rPr>
          <w:rFonts w:eastAsia="Times New Roman" w:cs="Arial"/>
          <w:bCs/>
          <w:sz w:val="27"/>
          <w:szCs w:val="27"/>
          <w:lang w:eastAsia="en-NZ"/>
        </w:rPr>
        <w:t>2</w:t>
      </w:r>
      <w:r w:rsidR="008E53C2">
        <w:rPr>
          <w:rFonts w:eastAsia="Times New Roman" w:cs="Arial"/>
          <w:bCs/>
          <w:sz w:val="27"/>
          <w:szCs w:val="27"/>
          <w:lang w:eastAsia="en-NZ"/>
        </w:rPr>
        <w:t>.4</w:t>
      </w:r>
      <w:r w:rsidR="00D87486">
        <w:rPr>
          <w:rFonts w:eastAsia="Times New Roman" w:cs="Arial"/>
          <w:bCs/>
          <w:sz w:val="27"/>
          <w:szCs w:val="27"/>
          <w:lang w:eastAsia="en-NZ"/>
        </w:rPr>
        <w:t>b of</w:t>
      </w:r>
      <w:r>
        <w:rPr>
          <w:rFonts w:eastAsia="Times New Roman" w:cs="Arial"/>
          <w:bCs/>
          <w:sz w:val="27"/>
          <w:szCs w:val="27"/>
          <w:lang w:eastAsia="en-NZ"/>
        </w:rPr>
        <w:t xml:space="preserve"> the Minutes of the</w:t>
      </w:r>
      <w:r w:rsidR="00044F81" w:rsidRPr="00AB6E00">
        <w:rPr>
          <w:rFonts w:eastAsia="Times New Roman" w:cs="Arial"/>
          <w:bCs/>
          <w:sz w:val="27"/>
          <w:szCs w:val="27"/>
          <w:lang w:eastAsia="en-NZ"/>
        </w:rPr>
        <w:t xml:space="preserve"> 49th meeting of the Medicines Classification Committee</w:t>
      </w:r>
      <w:r w:rsidR="00044F81" w:rsidRPr="00AB6E00">
        <w:rPr>
          <w:rFonts w:eastAsia="Times New Roman" w:cs="Arial"/>
          <w:bCs/>
          <w:sz w:val="27"/>
          <w:szCs w:val="27"/>
          <w:lang w:eastAsia="en-NZ"/>
        </w:rPr>
        <w:br/>
        <w:t xml:space="preserve">held in the Medsafe Boardroom, Level 6, Deloitte House, </w:t>
      </w:r>
      <w:proofErr w:type="gramStart"/>
      <w:r w:rsidR="00044F81" w:rsidRPr="00AB6E00">
        <w:rPr>
          <w:rFonts w:eastAsia="Times New Roman" w:cs="Arial"/>
          <w:bCs/>
          <w:sz w:val="27"/>
          <w:szCs w:val="27"/>
          <w:lang w:eastAsia="en-NZ"/>
        </w:rPr>
        <w:t>10</w:t>
      </w:r>
      <w:proofErr w:type="gramEnd"/>
      <w:r w:rsidR="00044F81" w:rsidRPr="00AB6E00">
        <w:rPr>
          <w:rFonts w:eastAsia="Times New Roman" w:cs="Arial"/>
          <w:bCs/>
          <w:sz w:val="27"/>
          <w:szCs w:val="27"/>
          <w:lang w:eastAsia="en-NZ"/>
        </w:rPr>
        <w:t xml:space="preserve"> Brandon Street, Wellington</w:t>
      </w:r>
      <w:r w:rsidR="00044F81" w:rsidRPr="00AB6E00">
        <w:rPr>
          <w:rFonts w:eastAsia="Times New Roman" w:cs="Arial"/>
          <w:bCs/>
          <w:sz w:val="27"/>
          <w:szCs w:val="27"/>
          <w:lang w:eastAsia="en-NZ"/>
        </w:rPr>
        <w:br/>
        <w:t>on Monday 17 June 2013 at 9:30am</w:t>
      </w:r>
    </w:p>
    <w:p w:rsidR="00044F81" w:rsidRPr="005B5628" w:rsidRDefault="00044F81" w:rsidP="005B5628">
      <w:pPr>
        <w:spacing w:before="100" w:beforeAutospacing="1" w:after="100" w:afterAutospacing="1" w:line="240" w:lineRule="auto"/>
        <w:outlineLvl w:val="4"/>
        <w:rPr>
          <w:rFonts w:eastAsia="Times New Roman" w:cs="Arial"/>
          <w:b/>
          <w:bCs/>
          <w:i/>
          <w:szCs w:val="20"/>
          <w:lang w:eastAsia="en-NZ"/>
        </w:rPr>
      </w:pPr>
      <w:r w:rsidRPr="005B5628">
        <w:rPr>
          <w:rFonts w:eastAsia="Times New Roman" w:cs="Arial"/>
          <w:b/>
          <w:bCs/>
          <w:i/>
          <w:szCs w:val="20"/>
          <w:lang w:eastAsia="en-NZ"/>
        </w:rPr>
        <w:t>Present:</w:t>
      </w:r>
    </w:p>
    <w:p w:rsidR="00044F81" w:rsidRPr="00AB6E00" w:rsidRDefault="00044F81" w:rsidP="005B5628">
      <w:pPr>
        <w:spacing w:before="100" w:beforeAutospacing="1" w:after="100" w:afterAutospacing="1" w:line="240" w:lineRule="auto"/>
        <w:rPr>
          <w:rFonts w:eastAsia="Times New Roman" w:cs="Arial"/>
          <w:szCs w:val="24"/>
          <w:lang w:eastAsia="en-NZ"/>
        </w:rPr>
      </w:pPr>
      <w:r w:rsidRPr="00AB6E00">
        <w:rPr>
          <w:rFonts w:eastAsia="Times New Roman" w:cs="Arial"/>
          <w:szCs w:val="24"/>
          <w:lang w:eastAsia="en-NZ"/>
        </w:rPr>
        <w:t xml:space="preserve">Dr Stewart </w:t>
      </w:r>
      <w:proofErr w:type="spellStart"/>
      <w:r w:rsidRPr="00AB6E00">
        <w:rPr>
          <w:rFonts w:eastAsia="Times New Roman" w:cs="Arial"/>
          <w:szCs w:val="24"/>
          <w:lang w:eastAsia="en-NZ"/>
        </w:rPr>
        <w:t>Jessamine</w:t>
      </w:r>
      <w:proofErr w:type="spellEnd"/>
      <w:r w:rsidRPr="00AB6E00">
        <w:rPr>
          <w:rFonts w:eastAsia="Times New Roman" w:cs="Arial"/>
          <w:szCs w:val="24"/>
          <w:lang w:eastAsia="en-NZ"/>
        </w:rPr>
        <w:t xml:space="preserve"> (Chair</w:t>
      </w:r>
      <w:proofErr w:type="gramStart"/>
      <w:r w:rsidRPr="00AB6E00">
        <w:rPr>
          <w:rFonts w:eastAsia="Times New Roman" w:cs="Arial"/>
          <w:szCs w:val="24"/>
          <w:lang w:eastAsia="en-NZ"/>
        </w:rPr>
        <w:t>)</w:t>
      </w:r>
      <w:proofErr w:type="gramEnd"/>
      <w:r w:rsidRPr="00AB6E00">
        <w:rPr>
          <w:rFonts w:eastAsia="Times New Roman" w:cs="Arial"/>
          <w:szCs w:val="24"/>
          <w:lang w:eastAsia="en-NZ"/>
        </w:rPr>
        <w:br/>
        <w:t>Dr Melissa Copland</w:t>
      </w:r>
      <w:r w:rsidRPr="00AB6E00">
        <w:rPr>
          <w:rFonts w:eastAsia="Times New Roman" w:cs="Arial"/>
          <w:szCs w:val="24"/>
          <w:lang w:eastAsia="en-NZ"/>
        </w:rPr>
        <w:br/>
        <w:t>Mr Andrew Orange</w:t>
      </w:r>
      <w:r w:rsidRPr="00AB6E00">
        <w:rPr>
          <w:rFonts w:eastAsia="Times New Roman" w:cs="Arial"/>
          <w:szCs w:val="24"/>
          <w:lang w:eastAsia="en-NZ"/>
        </w:rPr>
        <w:br/>
        <w:t>Dr Mark Peterson</w:t>
      </w:r>
      <w:r w:rsidRPr="00AB6E00">
        <w:rPr>
          <w:rFonts w:eastAsia="Times New Roman" w:cs="Arial"/>
          <w:szCs w:val="24"/>
          <w:lang w:eastAsia="en-NZ"/>
        </w:rPr>
        <w:br/>
        <w:t xml:space="preserve">Dr </w:t>
      </w:r>
      <w:proofErr w:type="spellStart"/>
      <w:r w:rsidRPr="00AB6E00">
        <w:rPr>
          <w:rFonts w:eastAsia="Times New Roman" w:cs="Arial"/>
          <w:szCs w:val="24"/>
          <w:lang w:eastAsia="en-NZ"/>
        </w:rPr>
        <w:t>Enver</w:t>
      </w:r>
      <w:proofErr w:type="spellEnd"/>
      <w:r w:rsidRPr="00AB6E00">
        <w:rPr>
          <w:rFonts w:eastAsia="Times New Roman" w:cs="Arial"/>
          <w:szCs w:val="24"/>
          <w:lang w:eastAsia="en-NZ"/>
        </w:rPr>
        <w:t xml:space="preserve"> </w:t>
      </w:r>
      <w:proofErr w:type="spellStart"/>
      <w:r w:rsidRPr="00AB6E00">
        <w:rPr>
          <w:rFonts w:eastAsia="Times New Roman" w:cs="Arial"/>
          <w:szCs w:val="24"/>
          <w:lang w:eastAsia="en-NZ"/>
        </w:rPr>
        <w:t>Yousuf</w:t>
      </w:r>
      <w:proofErr w:type="spellEnd"/>
      <w:r w:rsidRPr="00AB6E00">
        <w:rPr>
          <w:rFonts w:eastAsia="Times New Roman" w:cs="Arial"/>
          <w:szCs w:val="24"/>
          <w:lang w:eastAsia="en-NZ"/>
        </w:rPr>
        <w:br/>
        <w:t xml:space="preserve">Ms Andrea </w:t>
      </w:r>
      <w:proofErr w:type="spellStart"/>
      <w:r w:rsidRPr="00AB6E00">
        <w:rPr>
          <w:rFonts w:eastAsia="Times New Roman" w:cs="Arial"/>
          <w:szCs w:val="24"/>
          <w:lang w:eastAsia="en-NZ"/>
        </w:rPr>
        <w:t>Kerridge</w:t>
      </w:r>
      <w:proofErr w:type="spellEnd"/>
      <w:r w:rsidRPr="00AB6E00">
        <w:rPr>
          <w:rFonts w:eastAsia="Times New Roman" w:cs="Arial"/>
          <w:szCs w:val="24"/>
          <w:lang w:eastAsia="en-NZ"/>
        </w:rPr>
        <w:t xml:space="preserve"> (Secretary)</w:t>
      </w:r>
    </w:p>
    <w:p w:rsidR="00044F81" w:rsidRPr="005B5628" w:rsidRDefault="00044F81" w:rsidP="005B5628">
      <w:pPr>
        <w:spacing w:before="100" w:beforeAutospacing="1" w:after="100" w:afterAutospacing="1" w:line="240" w:lineRule="auto"/>
        <w:outlineLvl w:val="4"/>
        <w:rPr>
          <w:rFonts w:eastAsia="Times New Roman" w:cs="Arial"/>
          <w:b/>
          <w:bCs/>
          <w:i/>
          <w:szCs w:val="20"/>
          <w:lang w:eastAsia="en-NZ"/>
        </w:rPr>
      </w:pPr>
      <w:r w:rsidRPr="005B5628">
        <w:rPr>
          <w:rFonts w:eastAsia="Times New Roman" w:cs="Arial"/>
          <w:b/>
          <w:bCs/>
          <w:i/>
          <w:szCs w:val="20"/>
          <w:lang w:eastAsia="en-NZ"/>
        </w:rPr>
        <w:t>Part Attendance (from Medsafe):</w:t>
      </w:r>
    </w:p>
    <w:p w:rsidR="00044F81" w:rsidRPr="00AB6E00" w:rsidRDefault="00044F81" w:rsidP="005B5628">
      <w:pPr>
        <w:spacing w:before="100" w:beforeAutospacing="1" w:after="100" w:afterAutospacing="1" w:line="240" w:lineRule="auto"/>
        <w:rPr>
          <w:rFonts w:eastAsia="Times New Roman" w:cs="Arial"/>
          <w:szCs w:val="24"/>
          <w:lang w:eastAsia="en-NZ"/>
        </w:rPr>
      </w:pPr>
      <w:r w:rsidRPr="00AB6E00">
        <w:rPr>
          <w:rFonts w:eastAsia="Times New Roman" w:cs="Arial"/>
          <w:szCs w:val="24"/>
          <w:lang w:eastAsia="en-NZ"/>
        </w:rPr>
        <w:t>Dr Carole Firth (Team Leader, Medicines Assessment</w:t>
      </w:r>
      <w:proofErr w:type="gramStart"/>
      <w:r w:rsidRPr="00AB6E00">
        <w:rPr>
          <w:rFonts w:eastAsia="Times New Roman" w:cs="Arial"/>
          <w:szCs w:val="24"/>
          <w:lang w:eastAsia="en-NZ"/>
        </w:rPr>
        <w:t>)</w:t>
      </w:r>
      <w:proofErr w:type="gramEnd"/>
      <w:r w:rsidRPr="00AB6E00">
        <w:rPr>
          <w:rFonts w:eastAsia="Times New Roman" w:cs="Arial"/>
          <w:szCs w:val="24"/>
          <w:lang w:eastAsia="en-NZ"/>
        </w:rPr>
        <w:br/>
        <w:t>Mr Martin Heeley (Advisor Science, Medicines Assessment)</w:t>
      </w:r>
      <w:r w:rsidRPr="00AB6E00">
        <w:rPr>
          <w:rFonts w:eastAsia="Times New Roman" w:cs="Arial"/>
          <w:szCs w:val="24"/>
          <w:lang w:eastAsia="en-NZ"/>
        </w:rPr>
        <w:br/>
        <w:t>Mrs Mary Miller (Senior Advisor Science, Medicines Assessment)</w:t>
      </w:r>
    </w:p>
    <w:p w:rsidR="00044F81" w:rsidRPr="005B5628" w:rsidRDefault="00044F81" w:rsidP="005B5628">
      <w:pPr>
        <w:spacing w:before="100" w:beforeAutospacing="1" w:after="100" w:afterAutospacing="1" w:line="240" w:lineRule="auto"/>
        <w:outlineLvl w:val="4"/>
        <w:rPr>
          <w:rFonts w:eastAsia="Times New Roman" w:cs="Arial"/>
          <w:b/>
          <w:bCs/>
          <w:i/>
          <w:szCs w:val="20"/>
          <w:lang w:eastAsia="en-NZ"/>
        </w:rPr>
      </w:pPr>
      <w:r w:rsidRPr="005B5628">
        <w:rPr>
          <w:rFonts w:eastAsia="Times New Roman" w:cs="Arial"/>
          <w:b/>
          <w:bCs/>
          <w:i/>
          <w:szCs w:val="20"/>
          <w:lang w:eastAsia="en-NZ"/>
        </w:rPr>
        <w:t>Observers (for specific agenda items only):</w:t>
      </w:r>
    </w:p>
    <w:p w:rsidR="00044F81" w:rsidRDefault="00044F81" w:rsidP="005B5628">
      <w:pPr>
        <w:spacing w:before="100" w:beforeAutospacing="1" w:after="100" w:afterAutospacing="1" w:line="240" w:lineRule="auto"/>
        <w:rPr>
          <w:rFonts w:eastAsia="Times New Roman" w:cs="Arial"/>
          <w:szCs w:val="24"/>
          <w:lang w:eastAsia="en-NZ"/>
        </w:rPr>
      </w:pPr>
      <w:r w:rsidRPr="00AB6E00">
        <w:rPr>
          <w:rFonts w:eastAsia="Times New Roman" w:cs="Arial"/>
          <w:szCs w:val="24"/>
          <w:lang w:eastAsia="en-NZ"/>
        </w:rPr>
        <w:t xml:space="preserve">Aspen </w:t>
      </w:r>
      <w:proofErr w:type="spellStart"/>
      <w:r w:rsidRPr="00AB6E00">
        <w:rPr>
          <w:rFonts w:eastAsia="Times New Roman" w:cs="Arial"/>
          <w:szCs w:val="24"/>
          <w:lang w:eastAsia="en-NZ"/>
        </w:rPr>
        <w:t>Pharma</w:t>
      </w:r>
      <w:proofErr w:type="spellEnd"/>
      <w:r w:rsidRPr="00AB6E00">
        <w:rPr>
          <w:rFonts w:eastAsia="Times New Roman" w:cs="Arial"/>
          <w:szCs w:val="24"/>
          <w:lang w:eastAsia="en-NZ"/>
        </w:rPr>
        <w:t xml:space="preserve"> Pty Limited</w:t>
      </w:r>
      <w:r w:rsidRPr="00AB6E00">
        <w:rPr>
          <w:rFonts w:eastAsia="Times New Roman" w:cs="Arial"/>
          <w:szCs w:val="24"/>
          <w:lang w:eastAsia="en-NZ"/>
        </w:rPr>
        <w:br/>
      </w:r>
      <w:proofErr w:type="spellStart"/>
      <w:r w:rsidRPr="00AB6E00">
        <w:rPr>
          <w:rFonts w:eastAsia="Times New Roman" w:cs="Arial"/>
          <w:szCs w:val="24"/>
          <w:lang w:eastAsia="en-NZ"/>
        </w:rPr>
        <w:t>Pharma</w:t>
      </w:r>
      <w:proofErr w:type="spellEnd"/>
      <w:r w:rsidRPr="00AB6E00">
        <w:rPr>
          <w:rFonts w:eastAsia="Times New Roman" w:cs="Arial"/>
          <w:szCs w:val="24"/>
          <w:lang w:eastAsia="en-NZ"/>
        </w:rPr>
        <w:t xml:space="preserve"> Projects Limited</w:t>
      </w:r>
      <w:r w:rsidRPr="00AB6E00">
        <w:rPr>
          <w:rFonts w:eastAsia="Times New Roman" w:cs="Arial"/>
          <w:szCs w:val="24"/>
          <w:lang w:eastAsia="en-NZ"/>
        </w:rPr>
        <w:br/>
      </w:r>
      <w:proofErr w:type="spellStart"/>
      <w:r w:rsidRPr="00AB6E00">
        <w:rPr>
          <w:rFonts w:eastAsia="Times New Roman" w:cs="Arial"/>
          <w:szCs w:val="24"/>
          <w:lang w:eastAsia="en-NZ"/>
        </w:rPr>
        <w:t>Pharmacybrands</w:t>
      </w:r>
      <w:proofErr w:type="spellEnd"/>
      <w:r w:rsidRPr="00AB6E00">
        <w:rPr>
          <w:rFonts w:eastAsia="Times New Roman" w:cs="Arial"/>
          <w:szCs w:val="24"/>
          <w:lang w:eastAsia="en-NZ"/>
        </w:rPr>
        <w:t xml:space="preserve"> Limited</w:t>
      </w:r>
      <w:r w:rsidRPr="00AB6E00">
        <w:rPr>
          <w:rFonts w:eastAsia="Times New Roman" w:cs="Arial"/>
          <w:szCs w:val="24"/>
          <w:lang w:eastAsia="en-NZ"/>
        </w:rPr>
        <w:br/>
      </w:r>
      <w:proofErr w:type="spellStart"/>
      <w:r w:rsidRPr="00AB6E00">
        <w:rPr>
          <w:rFonts w:eastAsia="Times New Roman" w:cs="Arial"/>
          <w:szCs w:val="24"/>
          <w:lang w:eastAsia="en-NZ"/>
        </w:rPr>
        <w:t>Salterelo</w:t>
      </w:r>
      <w:proofErr w:type="spellEnd"/>
      <w:r w:rsidRPr="00AB6E00">
        <w:rPr>
          <w:rFonts w:eastAsia="Times New Roman" w:cs="Arial"/>
          <w:szCs w:val="24"/>
          <w:lang w:eastAsia="en-NZ"/>
        </w:rPr>
        <w:t xml:space="preserve"> Limited</w:t>
      </w:r>
    </w:p>
    <w:p w:rsidR="005B5628" w:rsidRDefault="005B5628" w:rsidP="005B5628">
      <w:pPr>
        <w:spacing w:before="100" w:beforeAutospacing="1" w:after="100" w:afterAutospacing="1" w:line="240" w:lineRule="auto"/>
        <w:rPr>
          <w:rFonts w:eastAsia="Times New Roman" w:cs="Arial"/>
          <w:b/>
          <w:sz w:val="28"/>
          <w:szCs w:val="24"/>
          <w:lang w:eastAsia="en-NZ"/>
        </w:rPr>
      </w:pPr>
      <w:r>
        <w:rPr>
          <w:rFonts w:eastAsia="Times New Roman" w:cs="Arial"/>
          <w:b/>
          <w:sz w:val="28"/>
          <w:szCs w:val="24"/>
          <w:lang w:eastAsia="en-NZ"/>
        </w:rPr>
        <w:t>8. Harmonisation of the New Zealand and Australian Schedules</w:t>
      </w:r>
    </w:p>
    <w:p w:rsidR="005B5628" w:rsidRPr="005B5628" w:rsidRDefault="008E53C2" w:rsidP="005B5628">
      <w:pPr>
        <w:spacing w:before="100" w:beforeAutospacing="1" w:after="100" w:afterAutospacing="1" w:line="240" w:lineRule="auto"/>
        <w:rPr>
          <w:rFonts w:eastAsia="Times New Roman" w:cs="Arial"/>
          <w:b/>
          <w:szCs w:val="24"/>
          <w:lang w:eastAsia="en-NZ"/>
        </w:rPr>
      </w:pPr>
      <w:r>
        <w:rPr>
          <w:rFonts w:eastAsia="Times New Roman" w:cs="Arial"/>
          <w:b/>
          <w:szCs w:val="24"/>
          <w:lang w:eastAsia="en-NZ"/>
        </w:rPr>
        <w:t>8.2.4</w:t>
      </w:r>
      <w:proofErr w:type="gramStart"/>
      <w:r>
        <w:rPr>
          <w:rFonts w:eastAsia="Times New Roman" w:cs="Arial"/>
          <w:b/>
          <w:szCs w:val="24"/>
          <w:lang w:eastAsia="en-NZ"/>
        </w:rPr>
        <w:t>.b</w:t>
      </w:r>
      <w:proofErr w:type="gramEnd"/>
      <w:r>
        <w:rPr>
          <w:rFonts w:eastAsia="Times New Roman" w:cs="Arial"/>
          <w:b/>
          <w:szCs w:val="24"/>
          <w:lang w:eastAsia="en-NZ"/>
        </w:rPr>
        <w:t xml:space="preserve"> </w:t>
      </w:r>
      <w:proofErr w:type="spellStart"/>
      <w:r w:rsidR="005B5628">
        <w:rPr>
          <w:rFonts w:eastAsia="Times New Roman" w:cs="Arial"/>
          <w:b/>
          <w:szCs w:val="24"/>
          <w:lang w:eastAsia="en-NZ"/>
        </w:rPr>
        <w:t>Enobosarm</w:t>
      </w:r>
      <w:proofErr w:type="spellEnd"/>
      <w:r w:rsidR="005B5628">
        <w:rPr>
          <w:rFonts w:eastAsia="Times New Roman" w:cs="Arial"/>
          <w:b/>
          <w:szCs w:val="24"/>
          <w:lang w:eastAsia="en-NZ"/>
        </w:rPr>
        <w:t>, Selective Androgen Receptor Modulators, and the Medsafe submission regarding the classification of peptide-based performance and image enhancing drugs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1"/>
      </w:tblGrid>
      <w:tr w:rsidR="00AB6E00" w:rsidRPr="00AB6E00" w:rsidTr="00AB6E00">
        <w:trPr>
          <w:tblCellSpacing w:w="15" w:type="dxa"/>
        </w:trPr>
        <w:tc>
          <w:tcPr>
            <w:tcW w:w="8501" w:type="dxa"/>
            <w:vAlign w:val="center"/>
            <w:hideMark/>
          </w:tcPr>
          <w:p w:rsidR="00AB6E00" w:rsidRPr="00AB6E00" w:rsidRDefault="00AB6E00" w:rsidP="005B5628">
            <w:pPr>
              <w:spacing w:before="100" w:beforeAutospacing="1" w:after="100" w:afterAutospacing="1" w:line="240" w:lineRule="auto"/>
              <w:rPr>
                <w:rFonts w:eastAsia="Times New Roman" w:cs="Arial"/>
                <w:bCs/>
                <w:szCs w:val="24"/>
                <w:lang w:eastAsia="en-NZ"/>
              </w:rPr>
            </w:pPr>
            <w:r w:rsidRPr="00AB6E00">
              <w:rPr>
                <w:rFonts w:eastAsia="Times New Roman" w:cs="Arial"/>
                <w:bCs/>
                <w:szCs w:val="24"/>
                <w:lang w:eastAsia="en-NZ"/>
              </w:rPr>
              <w:t xml:space="preserve">A new entry should be created for </w:t>
            </w:r>
            <w:proofErr w:type="spellStart"/>
            <w:r w:rsidRPr="00AB6E00">
              <w:rPr>
                <w:rFonts w:eastAsia="Times New Roman" w:cs="Arial"/>
                <w:bCs/>
                <w:szCs w:val="24"/>
                <w:lang w:eastAsia="en-NZ"/>
              </w:rPr>
              <w:t>enobosarm</w:t>
            </w:r>
            <w:proofErr w:type="spellEnd"/>
            <w:r w:rsidRPr="00AB6E00">
              <w:rPr>
                <w:rFonts w:eastAsia="Times New Roman" w:cs="Arial"/>
                <w:bCs/>
                <w:szCs w:val="24"/>
                <w:lang w:eastAsia="en-NZ"/>
              </w:rPr>
              <w:t xml:space="preserve"> and a new class entry should be created for selective androgen receptor modulators in Schedule 4 (prescription </w:t>
            </w:r>
            <w:r w:rsidRPr="00AB6E00">
              <w:rPr>
                <w:rFonts w:eastAsia="Times New Roman" w:cs="Arial"/>
                <w:bCs/>
                <w:szCs w:val="24"/>
                <w:lang w:eastAsia="en-NZ"/>
              </w:rPr>
              <w:lastRenderedPageBreak/>
              <w:t xml:space="preserve">medicine). </w:t>
            </w:r>
            <w:proofErr w:type="spellStart"/>
            <w:r w:rsidRPr="00AB6E00">
              <w:rPr>
                <w:rFonts w:eastAsia="Times New Roman" w:cs="Arial"/>
                <w:bCs/>
                <w:szCs w:val="24"/>
                <w:lang w:eastAsia="en-NZ"/>
              </w:rPr>
              <w:t>Enobosarm</w:t>
            </w:r>
            <w:proofErr w:type="spellEnd"/>
            <w:r w:rsidRPr="00AB6E00">
              <w:rPr>
                <w:rFonts w:eastAsia="Times New Roman" w:cs="Arial"/>
                <w:bCs/>
                <w:szCs w:val="24"/>
                <w:lang w:eastAsia="en-NZ"/>
              </w:rPr>
              <w:t xml:space="preserve"> was being imported into Australia and used by body builders seeking its anabolic effects on muscle. These selective androgen receptor modulators are not captured by the anabolic steroids group entry. Although they appear to have an anabolic effect on bone and muscle, they are not steroids.</w:t>
            </w:r>
          </w:p>
          <w:p w:rsidR="00AB6E00" w:rsidRPr="00AB6E00" w:rsidRDefault="00AB6E00" w:rsidP="005B5628">
            <w:pPr>
              <w:spacing w:before="100" w:beforeAutospacing="1" w:after="100" w:afterAutospacing="1" w:line="240" w:lineRule="auto"/>
              <w:rPr>
                <w:rFonts w:eastAsia="Times New Roman" w:cs="Arial"/>
                <w:bCs/>
                <w:szCs w:val="24"/>
                <w:lang w:eastAsia="en-NZ"/>
              </w:rPr>
            </w:pPr>
            <w:r w:rsidRPr="00AB6E00">
              <w:rPr>
                <w:rFonts w:eastAsia="Times New Roman" w:cs="Arial"/>
                <w:bCs/>
                <w:szCs w:val="24"/>
                <w:lang w:eastAsia="en-NZ"/>
              </w:rPr>
              <w:t>In parallel to this harmonisation consideration, Sports New Zealand had contacted the Ministry of Health to bring attention to their concerns over the risks posed to individuals consuming a range of performance and image enhancing drugs that are based on peptides and hormones. The substances have limited safety information and / or are prohibited by the World Anti-Doping Agency for use by people participating in professional sport. Although some of the substances are already classified as prescription medicines, there remain a number that are not or that require clarification regarding whether they fall under an existing classification group entry (</w:t>
            </w:r>
            <w:proofErr w:type="spellStart"/>
            <w:r w:rsidRPr="00AB6E00">
              <w:rPr>
                <w:rFonts w:eastAsia="Times New Roman" w:cs="Arial"/>
                <w:bCs/>
                <w:szCs w:val="24"/>
                <w:lang w:eastAsia="en-NZ"/>
              </w:rPr>
              <w:t>eg</w:t>
            </w:r>
            <w:proofErr w:type="spellEnd"/>
            <w:r w:rsidRPr="00AB6E00">
              <w:rPr>
                <w:rFonts w:eastAsia="Times New Roman" w:cs="Arial"/>
                <w:bCs/>
                <w:szCs w:val="24"/>
                <w:lang w:eastAsia="en-NZ"/>
              </w:rPr>
              <w:t>, hypothalamic releasing factors, anabolic steroids).</w:t>
            </w:r>
          </w:p>
          <w:p w:rsidR="00AB6E00" w:rsidRPr="00AB6E00" w:rsidRDefault="00AB6E00" w:rsidP="005B5628">
            <w:pPr>
              <w:spacing w:before="100" w:beforeAutospacing="1" w:after="100" w:afterAutospacing="1" w:line="240" w:lineRule="auto"/>
              <w:rPr>
                <w:rFonts w:eastAsia="Times New Roman" w:cs="Arial"/>
                <w:bCs/>
                <w:szCs w:val="24"/>
                <w:lang w:eastAsia="en-NZ"/>
              </w:rPr>
            </w:pPr>
            <w:r w:rsidRPr="00AB6E00">
              <w:rPr>
                <w:rFonts w:eastAsia="Times New Roman" w:cs="Arial"/>
                <w:bCs/>
                <w:szCs w:val="24"/>
                <w:lang w:eastAsia="en-NZ"/>
              </w:rPr>
              <w:t>Based on a variety of literature reports, clinical assessor comments and information from the Australian Crime Commission, Medsafe recommended:</w:t>
            </w:r>
          </w:p>
          <w:p w:rsidR="00AB6E00" w:rsidRPr="00AB6E00" w:rsidRDefault="00AB6E00" w:rsidP="005B5628">
            <w:pPr>
              <w:numPr>
                <w:ilvl w:val="1"/>
                <w:numId w:val="22"/>
              </w:numPr>
              <w:spacing w:before="100" w:beforeAutospacing="1" w:after="100" w:afterAutospacing="1" w:line="240" w:lineRule="auto"/>
              <w:ind w:left="1440"/>
              <w:rPr>
                <w:rFonts w:eastAsia="Times New Roman" w:cs="Arial"/>
                <w:szCs w:val="24"/>
                <w:lang w:eastAsia="en-NZ"/>
              </w:rPr>
            </w:pPr>
            <w:r w:rsidRPr="00AB6E00">
              <w:rPr>
                <w:rFonts w:eastAsia="Times New Roman" w:cs="Arial"/>
                <w:szCs w:val="24"/>
                <w:lang w:eastAsia="en-NZ"/>
              </w:rPr>
              <w:t>scheduling selective androgen receptor modulators to harmonise with Australia</w:t>
            </w:r>
          </w:p>
          <w:p w:rsidR="00AB6E00" w:rsidRPr="00AB6E00" w:rsidRDefault="00AB6E00" w:rsidP="005B5628">
            <w:pPr>
              <w:numPr>
                <w:ilvl w:val="1"/>
                <w:numId w:val="22"/>
              </w:numPr>
              <w:spacing w:before="100" w:beforeAutospacing="1" w:after="100" w:afterAutospacing="1" w:line="240" w:lineRule="auto"/>
              <w:ind w:left="1440"/>
              <w:rPr>
                <w:rFonts w:eastAsia="Times New Roman" w:cs="Arial"/>
                <w:szCs w:val="24"/>
                <w:lang w:eastAsia="en-NZ"/>
              </w:rPr>
            </w:pPr>
            <w:r w:rsidRPr="00AB6E00">
              <w:rPr>
                <w:rFonts w:eastAsia="Times New Roman" w:cs="Arial"/>
                <w:szCs w:val="24"/>
                <w:lang w:eastAsia="en-NZ"/>
              </w:rPr>
              <w:t>harmonising with Australia by creating the following prescription medicine entry; 'insulin-like growth factors, except when specified elsewhere in the Schedule'</w:t>
            </w:r>
          </w:p>
          <w:p w:rsidR="00AB6E00" w:rsidRPr="00AB6E00" w:rsidRDefault="00AB6E00" w:rsidP="005B5628">
            <w:pPr>
              <w:numPr>
                <w:ilvl w:val="1"/>
                <w:numId w:val="22"/>
              </w:numPr>
              <w:spacing w:before="100" w:beforeAutospacing="1" w:after="100" w:afterAutospacing="1" w:line="240" w:lineRule="auto"/>
              <w:ind w:left="1440"/>
              <w:rPr>
                <w:rFonts w:eastAsia="Times New Roman" w:cs="Arial"/>
                <w:szCs w:val="24"/>
                <w:lang w:eastAsia="en-NZ"/>
              </w:rPr>
            </w:pPr>
            <w:r w:rsidRPr="00AB6E00">
              <w:rPr>
                <w:rFonts w:eastAsia="Times New Roman" w:cs="Arial"/>
                <w:szCs w:val="24"/>
                <w:lang w:eastAsia="en-NZ"/>
              </w:rPr>
              <w:t xml:space="preserve">scheduling growth hormone releasing peptides under the term 'human growth hormone </w:t>
            </w:r>
            <w:proofErr w:type="spellStart"/>
            <w:r w:rsidRPr="00AB6E00">
              <w:rPr>
                <w:rFonts w:eastAsia="Times New Roman" w:cs="Arial"/>
                <w:szCs w:val="24"/>
                <w:lang w:eastAsia="en-NZ"/>
              </w:rPr>
              <w:t>secretagogues</w:t>
            </w:r>
            <w:proofErr w:type="spellEnd"/>
            <w:r w:rsidRPr="00AB6E00">
              <w:rPr>
                <w:rFonts w:eastAsia="Times New Roman" w:cs="Arial"/>
                <w:szCs w:val="24"/>
                <w:lang w:eastAsia="en-NZ"/>
              </w:rPr>
              <w:t>' (if the Committee considers these substances not to be included under the current scheduled term 'hypothalamic releasing factors')</w:t>
            </w:r>
          </w:p>
          <w:p w:rsidR="00AB6E00" w:rsidRPr="00AB6E00" w:rsidRDefault="00AB6E00" w:rsidP="005B5628">
            <w:pPr>
              <w:numPr>
                <w:ilvl w:val="1"/>
                <w:numId w:val="22"/>
              </w:numPr>
              <w:spacing w:before="100" w:beforeAutospacing="1" w:after="100" w:afterAutospacing="1" w:line="240" w:lineRule="auto"/>
              <w:ind w:left="1440"/>
              <w:rPr>
                <w:rFonts w:eastAsia="Times New Roman" w:cs="Arial"/>
                <w:szCs w:val="24"/>
                <w:lang w:eastAsia="en-NZ"/>
              </w:rPr>
            </w:pPr>
            <w:proofErr w:type="gramStart"/>
            <w:r w:rsidRPr="00AB6E00">
              <w:rPr>
                <w:rFonts w:eastAsia="Times New Roman" w:cs="Arial"/>
                <w:szCs w:val="24"/>
                <w:lang w:eastAsia="en-NZ"/>
              </w:rPr>
              <w:t>creating</w:t>
            </w:r>
            <w:proofErr w:type="gramEnd"/>
            <w:r w:rsidRPr="00AB6E00">
              <w:rPr>
                <w:rFonts w:eastAsia="Times New Roman" w:cs="Arial"/>
                <w:szCs w:val="24"/>
                <w:lang w:eastAsia="en-NZ"/>
              </w:rPr>
              <w:t xml:space="preserve"> a class entry for 'melanocyte stimulating peptides / hormones / substances' or '</w:t>
            </w:r>
            <w:proofErr w:type="spellStart"/>
            <w:r w:rsidRPr="00AB6E00">
              <w:rPr>
                <w:rFonts w:eastAsia="Times New Roman" w:cs="Arial"/>
                <w:szCs w:val="24"/>
                <w:lang w:eastAsia="en-NZ"/>
              </w:rPr>
              <w:t>melanotropic</w:t>
            </w:r>
            <w:proofErr w:type="spellEnd"/>
            <w:r w:rsidRPr="00AB6E00">
              <w:rPr>
                <w:rFonts w:eastAsia="Times New Roman" w:cs="Arial"/>
                <w:szCs w:val="24"/>
                <w:lang w:eastAsia="en-NZ"/>
              </w:rPr>
              <w:t xml:space="preserve"> peptides / hormones / substances' in the Schedule to capture unscheduled analogues such as </w:t>
            </w:r>
            <w:proofErr w:type="spellStart"/>
            <w:r w:rsidRPr="00AB6E00">
              <w:rPr>
                <w:rFonts w:eastAsia="Times New Roman" w:cs="Arial"/>
                <w:szCs w:val="24"/>
                <w:lang w:eastAsia="en-NZ"/>
              </w:rPr>
              <w:t>bremelanotide</w:t>
            </w:r>
            <w:proofErr w:type="spellEnd"/>
            <w:r w:rsidRPr="00AB6E00">
              <w:rPr>
                <w:rFonts w:eastAsia="Times New Roman" w:cs="Arial"/>
                <w:szCs w:val="24"/>
                <w:lang w:eastAsia="en-NZ"/>
              </w:rPr>
              <w:t>. (</w:t>
            </w:r>
            <w:proofErr w:type="gramStart"/>
            <w:r w:rsidRPr="00AB6E00">
              <w:rPr>
                <w:rFonts w:eastAsia="Times New Roman" w:cs="Arial"/>
                <w:szCs w:val="24"/>
                <w:lang w:eastAsia="en-NZ"/>
              </w:rPr>
              <w:t>otherwise</w:t>
            </w:r>
            <w:proofErr w:type="gramEnd"/>
            <w:r w:rsidRPr="00AB6E00">
              <w:rPr>
                <w:rFonts w:eastAsia="Times New Roman" w:cs="Arial"/>
                <w:szCs w:val="24"/>
                <w:lang w:eastAsia="en-NZ"/>
              </w:rPr>
              <w:t xml:space="preserve"> these substances may be scheduled individually under their substance names).</w:t>
            </w:r>
          </w:p>
          <w:p w:rsidR="00AB6E00" w:rsidRPr="00AB6E00" w:rsidRDefault="00AB6E00" w:rsidP="005B5628">
            <w:pPr>
              <w:spacing w:before="100" w:beforeAutospacing="1" w:after="100" w:afterAutospacing="1" w:line="240" w:lineRule="auto"/>
              <w:rPr>
                <w:rFonts w:eastAsia="Times New Roman" w:cs="Arial"/>
                <w:bCs/>
                <w:szCs w:val="24"/>
                <w:lang w:eastAsia="en-NZ"/>
              </w:rPr>
            </w:pPr>
            <w:r w:rsidRPr="00AB6E00">
              <w:rPr>
                <w:rFonts w:eastAsia="Times New Roman" w:cs="Arial"/>
                <w:bCs/>
                <w:szCs w:val="24"/>
                <w:lang w:eastAsia="en-NZ"/>
              </w:rPr>
              <w:t xml:space="preserve">The </w:t>
            </w:r>
            <w:hyperlink r:id="rId8" w:history="1">
              <w:r w:rsidRPr="00AB6E00">
                <w:rPr>
                  <w:rFonts w:eastAsia="Times New Roman" w:cs="Arial"/>
                  <w:bCs/>
                  <w:color w:val="0000FF"/>
                  <w:szCs w:val="24"/>
                  <w:u w:val="single"/>
                  <w:lang w:eastAsia="en-NZ"/>
                </w:rPr>
                <w:t>submission</w:t>
              </w:r>
            </w:hyperlink>
            <w:r w:rsidRPr="00AB6E00">
              <w:rPr>
                <w:rFonts w:eastAsia="Times New Roman" w:cs="Arial"/>
                <w:bCs/>
                <w:szCs w:val="24"/>
                <w:lang w:eastAsia="en-NZ"/>
              </w:rPr>
              <w:t xml:space="preserve"> (</w:t>
            </w:r>
            <w:r w:rsidRPr="00AB6E00">
              <w:rPr>
                <w:rFonts w:eastAsia="Times New Roman" w:cs="Arial"/>
                <w:bCs/>
                <w:i/>
                <w:iCs/>
                <w:szCs w:val="24"/>
                <w:lang w:eastAsia="en-NZ"/>
              </w:rPr>
              <w:t>Microsoft Word document, 1.25MB, 35 pages</w:t>
            </w:r>
            <w:r w:rsidRPr="00AB6E00">
              <w:rPr>
                <w:rFonts w:eastAsia="Times New Roman" w:cs="Arial"/>
                <w:bCs/>
                <w:szCs w:val="24"/>
                <w:lang w:eastAsia="en-NZ"/>
              </w:rPr>
              <w:t xml:space="preserve">) from Medsafe was published on the Medsafe website on 5 June 2013 to allow for public consultation. Four pre-meeting comments were received during this consultation period. Whilst it was noted that there was limited clinical data for most of the identified substances listed, all four generally supported </w:t>
            </w:r>
            <w:proofErr w:type="spellStart"/>
            <w:r w:rsidRPr="00AB6E00">
              <w:rPr>
                <w:rFonts w:eastAsia="Times New Roman" w:cs="Arial"/>
                <w:bCs/>
                <w:szCs w:val="24"/>
                <w:lang w:eastAsia="en-NZ"/>
              </w:rPr>
              <w:t>Medsafe's</w:t>
            </w:r>
            <w:proofErr w:type="spellEnd"/>
            <w:r w:rsidRPr="00AB6E00">
              <w:rPr>
                <w:rFonts w:eastAsia="Times New Roman" w:cs="Arial"/>
                <w:bCs/>
                <w:szCs w:val="24"/>
                <w:lang w:eastAsia="en-NZ"/>
              </w:rPr>
              <w:t xml:space="preserve"> recommendations and noted that:</w:t>
            </w:r>
          </w:p>
          <w:p w:rsidR="00AB6E00" w:rsidRPr="00044F81" w:rsidRDefault="00AB6E00" w:rsidP="005B5628">
            <w:pPr>
              <w:numPr>
                <w:ilvl w:val="1"/>
                <w:numId w:val="22"/>
              </w:numPr>
              <w:spacing w:before="100" w:beforeAutospacing="1" w:after="100" w:afterAutospacing="1" w:line="240" w:lineRule="auto"/>
              <w:ind w:left="1440"/>
              <w:rPr>
                <w:rFonts w:eastAsia="Times New Roman" w:cs="Arial"/>
                <w:szCs w:val="24"/>
                <w:lang w:eastAsia="en-NZ"/>
              </w:rPr>
            </w:pPr>
            <w:r w:rsidRPr="00044F81">
              <w:rPr>
                <w:rFonts w:eastAsia="Times New Roman" w:cs="Arial"/>
                <w:szCs w:val="24"/>
                <w:lang w:eastAsia="en-NZ"/>
              </w:rPr>
              <w:t>class entries would allow for 'new' substances to fall within current scheduling as they are created</w:t>
            </w:r>
          </w:p>
          <w:p w:rsidR="00AB6E00" w:rsidRPr="00044F81" w:rsidRDefault="00AB6E00" w:rsidP="005B5628">
            <w:pPr>
              <w:numPr>
                <w:ilvl w:val="1"/>
                <w:numId w:val="22"/>
              </w:numPr>
              <w:spacing w:before="100" w:beforeAutospacing="1" w:after="100" w:afterAutospacing="1" w:line="240" w:lineRule="auto"/>
              <w:ind w:left="1440"/>
              <w:rPr>
                <w:rFonts w:eastAsia="Times New Roman" w:cs="Arial"/>
                <w:szCs w:val="24"/>
                <w:lang w:eastAsia="en-NZ"/>
              </w:rPr>
            </w:pPr>
            <w:r w:rsidRPr="00044F81">
              <w:rPr>
                <w:rFonts w:eastAsia="Times New Roman" w:cs="Arial"/>
                <w:szCs w:val="24"/>
                <w:lang w:eastAsia="en-NZ"/>
              </w:rPr>
              <w:t>it would be useful to have individual substances listed under their commercial names</w:t>
            </w:r>
          </w:p>
          <w:p w:rsidR="00AB6E00" w:rsidRPr="00044F81" w:rsidRDefault="00AB6E00" w:rsidP="005B5628">
            <w:pPr>
              <w:numPr>
                <w:ilvl w:val="1"/>
                <w:numId w:val="22"/>
              </w:numPr>
              <w:spacing w:before="100" w:beforeAutospacing="1" w:after="100" w:afterAutospacing="1" w:line="240" w:lineRule="auto"/>
              <w:ind w:left="1440"/>
              <w:rPr>
                <w:rFonts w:eastAsia="Times New Roman" w:cs="Arial"/>
                <w:szCs w:val="24"/>
                <w:lang w:eastAsia="en-NZ"/>
              </w:rPr>
            </w:pPr>
            <w:r w:rsidRPr="00044F81">
              <w:rPr>
                <w:rFonts w:eastAsia="Times New Roman" w:cs="Arial"/>
                <w:szCs w:val="24"/>
                <w:lang w:eastAsia="en-NZ"/>
              </w:rPr>
              <w:t>such classifications would mean access to these substances could be better controlled and would allow appropriate regulatory action to be taken when necessary</w:t>
            </w:r>
          </w:p>
          <w:p w:rsidR="00AB6E00" w:rsidRPr="00044F81" w:rsidRDefault="00AB6E00" w:rsidP="005B5628">
            <w:pPr>
              <w:numPr>
                <w:ilvl w:val="1"/>
                <w:numId w:val="22"/>
              </w:numPr>
              <w:spacing w:before="100" w:beforeAutospacing="1" w:after="100" w:afterAutospacing="1" w:line="240" w:lineRule="auto"/>
              <w:ind w:left="1440"/>
              <w:rPr>
                <w:rFonts w:eastAsia="Times New Roman" w:cs="Arial"/>
                <w:szCs w:val="24"/>
                <w:lang w:eastAsia="en-NZ"/>
              </w:rPr>
            </w:pPr>
            <w:r w:rsidRPr="00044F81">
              <w:rPr>
                <w:rFonts w:eastAsia="Times New Roman" w:cs="Arial"/>
                <w:szCs w:val="24"/>
                <w:lang w:eastAsia="en-NZ"/>
              </w:rPr>
              <w:t xml:space="preserve">although on a smaller scale, New Zealand's performance and </w:t>
            </w:r>
            <w:r w:rsidRPr="00044F81">
              <w:rPr>
                <w:rFonts w:eastAsia="Times New Roman" w:cs="Arial"/>
                <w:szCs w:val="24"/>
                <w:lang w:eastAsia="en-NZ"/>
              </w:rPr>
              <w:lastRenderedPageBreak/>
              <w:t>image enhancing drugs border inception data shows similar trends to that in Australia whose market has expanded rapidly in recent years</w:t>
            </w:r>
          </w:p>
          <w:p w:rsidR="00AB6E00" w:rsidRPr="00044F81" w:rsidRDefault="00AB6E00" w:rsidP="005B5628">
            <w:pPr>
              <w:numPr>
                <w:ilvl w:val="1"/>
                <w:numId w:val="22"/>
              </w:numPr>
              <w:spacing w:before="100" w:beforeAutospacing="1" w:after="100" w:afterAutospacing="1" w:line="240" w:lineRule="auto"/>
              <w:ind w:left="1440"/>
              <w:rPr>
                <w:rFonts w:eastAsia="Times New Roman" w:cs="Arial"/>
                <w:szCs w:val="24"/>
                <w:lang w:eastAsia="en-NZ"/>
              </w:rPr>
            </w:pPr>
            <w:r w:rsidRPr="00044F81">
              <w:rPr>
                <w:rFonts w:eastAsia="Times New Roman" w:cs="Arial"/>
                <w:szCs w:val="24"/>
                <w:lang w:eastAsia="en-NZ"/>
              </w:rPr>
              <w:t>classification would enable importation of these substances to be regulated and therefore reduce the risk of supply to New Zealand athletes</w:t>
            </w:r>
          </w:p>
          <w:p w:rsidR="00AB6E00" w:rsidRPr="00044F81" w:rsidRDefault="00AB6E00" w:rsidP="005B5628">
            <w:pPr>
              <w:numPr>
                <w:ilvl w:val="1"/>
                <w:numId w:val="22"/>
              </w:numPr>
              <w:spacing w:before="100" w:beforeAutospacing="1" w:after="100" w:afterAutospacing="1" w:line="240" w:lineRule="auto"/>
              <w:ind w:left="1440"/>
              <w:rPr>
                <w:rFonts w:eastAsia="Times New Roman" w:cs="Arial"/>
                <w:szCs w:val="24"/>
                <w:lang w:eastAsia="en-NZ"/>
              </w:rPr>
            </w:pPr>
            <w:proofErr w:type="gramStart"/>
            <w:r w:rsidRPr="00044F81">
              <w:rPr>
                <w:rFonts w:eastAsia="Times New Roman" w:cs="Arial"/>
                <w:szCs w:val="24"/>
                <w:lang w:eastAsia="en-NZ"/>
              </w:rPr>
              <w:t>classification</w:t>
            </w:r>
            <w:proofErr w:type="gramEnd"/>
            <w:r w:rsidRPr="00044F81">
              <w:rPr>
                <w:rFonts w:eastAsia="Times New Roman" w:cs="Arial"/>
                <w:szCs w:val="24"/>
                <w:lang w:eastAsia="en-NZ"/>
              </w:rPr>
              <w:t xml:space="preserve"> would reduce risks and consequent damage to New Zealand sport's integrity.</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Comments that did not support some of </w:t>
            </w:r>
            <w:proofErr w:type="spellStart"/>
            <w:r w:rsidRPr="00044F81">
              <w:rPr>
                <w:rFonts w:eastAsia="Times New Roman" w:cs="Arial"/>
                <w:bCs/>
                <w:szCs w:val="24"/>
                <w:lang w:eastAsia="en-NZ"/>
              </w:rPr>
              <w:t>Medsafe's</w:t>
            </w:r>
            <w:proofErr w:type="spellEnd"/>
            <w:r w:rsidRPr="00044F81">
              <w:rPr>
                <w:rFonts w:eastAsia="Times New Roman" w:cs="Arial"/>
                <w:bCs/>
                <w:szCs w:val="24"/>
                <w:lang w:eastAsia="en-NZ"/>
              </w:rPr>
              <w:t xml:space="preserve"> recommendations included:</w:t>
            </w:r>
          </w:p>
          <w:p w:rsidR="00AB6E00" w:rsidRPr="00044F81" w:rsidRDefault="00AB6E00" w:rsidP="005B5628">
            <w:pPr>
              <w:numPr>
                <w:ilvl w:val="1"/>
                <w:numId w:val="27"/>
              </w:numPr>
              <w:spacing w:before="100" w:beforeAutospacing="1" w:after="100" w:afterAutospacing="1" w:line="240" w:lineRule="auto"/>
              <w:rPr>
                <w:rFonts w:eastAsia="Times New Roman" w:cs="Arial"/>
                <w:szCs w:val="24"/>
                <w:lang w:eastAsia="en-NZ"/>
              </w:rPr>
            </w:pPr>
            <w:proofErr w:type="gramStart"/>
            <w:r w:rsidRPr="00044F81">
              <w:rPr>
                <w:rFonts w:eastAsia="Times New Roman" w:cs="Arial"/>
                <w:szCs w:val="24"/>
                <w:lang w:eastAsia="en-NZ"/>
              </w:rPr>
              <w:t>growth</w:t>
            </w:r>
            <w:proofErr w:type="gramEnd"/>
            <w:r w:rsidRPr="00044F81">
              <w:rPr>
                <w:rFonts w:eastAsia="Times New Roman" w:cs="Arial"/>
                <w:szCs w:val="24"/>
                <w:lang w:eastAsia="en-NZ"/>
              </w:rPr>
              <w:t xml:space="preserve"> hormone variants and other substances should not remain unclassified, even though there is a lack of data, because of the risk to public health.</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The Committee noted that only a two week period had been available for comments on the submission before the meeting took place. The Committee therefore decided that they would foreshadow their classification recommendations for the peptide-based performance and image enhancing drugs. The recommendations would then be finalised out-of-session following a further two month consultation period after publication of the minutes. This two month consultation period would also allow for any objections to be raised regarding the proposed classifications, and for submitters to indicate whether any qualifying conditions (</w:t>
            </w:r>
            <w:proofErr w:type="spellStart"/>
            <w:r w:rsidRPr="00044F81">
              <w:rPr>
                <w:rFonts w:eastAsia="Times New Roman" w:cs="Arial"/>
                <w:bCs/>
                <w:szCs w:val="24"/>
                <w:lang w:eastAsia="en-NZ"/>
              </w:rPr>
              <w:t>eg</w:t>
            </w:r>
            <w:proofErr w:type="spellEnd"/>
            <w:r w:rsidRPr="00044F81">
              <w:rPr>
                <w:rFonts w:eastAsia="Times New Roman" w:cs="Arial"/>
                <w:bCs/>
                <w:szCs w:val="24"/>
                <w:lang w:eastAsia="en-NZ"/>
              </w:rPr>
              <w:t>, concentration limits) might be required.</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The Committee discussed using class entries but, where possible, also scheduling individual substances in order to provide greater clarity to anyone searching for ingredients scheduled under the Medicines Regulations 1984. </w:t>
            </w:r>
          </w:p>
          <w:p w:rsidR="00AB6E00" w:rsidRPr="005B5628" w:rsidRDefault="00AB6E00" w:rsidP="005B5628">
            <w:pPr>
              <w:spacing w:before="100" w:beforeAutospacing="1" w:after="100" w:afterAutospacing="1" w:line="240" w:lineRule="auto"/>
              <w:outlineLvl w:val="4"/>
              <w:rPr>
                <w:rFonts w:eastAsia="Times New Roman" w:cs="Arial"/>
                <w:b/>
                <w:bCs/>
                <w:i/>
                <w:szCs w:val="20"/>
                <w:lang w:eastAsia="en-NZ"/>
              </w:rPr>
            </w:pPr>
            <w:r w:rsidRPr="005B5628">
              <w:rPr>
                <w:rFonts w:eastAsia="Times New Roman" w:cs="Arial"/>
                <w:b/>
                <w:bCs/>
                <w:i/>
                <w:szCs w:val="20"/>
                <w:lang w:eastAsia="en-NZ"/>
              </w:rPr>
              <w:t>Scheduling selective androgen receptor modulators to harmonise with Australia</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The Committee agreed with the concept of harmonising with Australia on this matter and, therefore, foreshadowed that a class entry should be created for selective androgen receptor modulators as prescription medicines. Also, a new entry should be created for </w:t>
            </w:r>
            <w:proofErr w:type="spellStart"/>
            <w:r w:rsidRPr="00044F81">
              <w:rPr>
                <w:rFonts w:eastAsia="Times New Roman" w:cs="Arial"/>
                <w:bCs/>
                <w:szCs w:val="24"/>
                <w:lang w:eastAsia="en-NZ"/>
              </w:rPr>
              <w:t>enobosarm</w:t>
            </w:r>
            <w:proofErr w:type="spellEnd"/>
            <w:r w:rsidRPr="00044F81">
              <w:rPr>
                <w:rFonts w:eastAsia="Times New Roman" w:cs="Arial"/>
                <w:bCs/>
                <w:szCs w:val="24"/>
                <w:lang w:eastAsia="en-NZ"/>
              </w:rPr>
              <w:t xml:space="preserve"> (otherwise known as </w:t>
            </w:r>
            <w:proofErr w:type="spellStart"/>
            <w:r w:rsidRPr="00044F81">
              <w:rPr>
                <w:rFonts w:eastAsia="Times New Roman" w:cs="Arial"/>
                <w:bCs/>
                <w:szCs w:val="24"/>
                <w:lang w:eastAsia="en-NZ"/>
              </w:rPr>
              <w:t>ostarine</w:t>
            </w:r>
            <w:proofErr w:type="spellEnd"/>
            <w:r w:rsidRPr="00044F81">
              <w:rPr>
                <w:rFonts w:eastAsia="Times New Roman" w:cs="Arial"/>
                <w:bCs/>
                <w:szCs w:val="24"/>
                <w:lang w:eastAsia="en-NZ"/>
              </w:rPr>
              <w:t xml:space="preserve">) as a prescription medicine. </w:t>
            </w:r>
            <w:proofErr w:type="spellStart"/>
            <w:r w:rsidRPr="00044F81">
              <w:rPr>
                <w:rFonts w:eastAsia="Times New Roman" w:cs="Arial"/>
                <w:bCs/>
                <w:szCs w:val="24"/>
                <w:lang w:eastAsia="en-NZ"/>
              </w:rPr>
              <w:t>Enobosarm</w:t>
            </w:r>
            <w:proofErr w:type="spellEnd"/>
            <w:r w:rsidRPr="00044F81">
              <w:rPr>
                <w:rFonts w:eastAsia="Times New Roman" w:cs="Arial"/>
                <w:bCs/>
                <w:szCs w:val="24"/>
                <w:lang w:eastAsia="en-NZ"/>
              </w:rPr>
              <w:t xml:space="preserve"> has already been scheduled in Australia, and it is one of the most commonly cited substances falling under the selective androgen receptor modulator class entry.</w:t>
            </w:r>
          </w:p>
          <w:p w:rsidR="00AB6E00" w:rsidRPr="005B5628" w:rsidRDefault="00AB6E00" w:rsidP="005B5628">
            <w:pPr>
              <w:spacing w:before="100" w:beforeAutospacing="1" w:after="100" w:afterAutospacing="1" w:line="240" w:lineRule="auto"/>
              <w:outlineLvl w:val="4"/>
              <w:rPr>
                <w:rFonts w:eastAsia="Times New Roman" w:cs="Arial"/>
                <w:b/>
                <w:bCs/>
                <w:i/>
                <w:szCs w:val="20"/>
                <w:lang w:eastAsia="en-NZ"/>
              </w:rPr>
            </w:pPr>
            <w:r w:rsidRPr="005B5628">
              <w:rPr>
                <w:rFonts w:eastAsia="Times New Roman" w:cs="Arial"/>
                <w:b/>
                <w:bCs/>
                <w:i/>
                <w:szCs w:val="20"/>
                <w:lang w:eastAsia="en-NZ"/>
              </w:rPr>
              <w:t>Harmonising with Australia by creating the following prescription medicine entry; 'insulin-like growth factors, except when specified elsewhere in the Schedule'</w:t>
            </w:r>
          </w:p>
          <w:p w:rsidR="00BC71B5" w:rsidRDefault="00AB6E00" w:rsidP="00BC71B5">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IGF-1 is currently classified as a prescription medicine under the name '</w:t>
            </w:r>
            <w:proofErr w:type="spellStart"/>
            <w:r w:rsidRPr="00044F81">
              <w:rPr>
                <w:rFonts w:eastAsia="Times New Roman" w:cs="Arial"/>
                <w:bCs/>
                <w:szCs w:val="24"/>
                <w:lang w:eastAsia="en-NZ"/>
              </w:rPr>
              <w:t>mecasermin</w:t>
            </w:r>
            <w:proofErr w:type="spellEnd"/>
            <w:r w:rsidRPr="00044F81">
              <w:rPr>
                <w:rFonts w:eastAsia="Times New Roman" w:cs="Arial"/>
                <w:bCs/>
                <w:szCs w:val="24"/>
                <w:lang w:eastAsia="en-NZ"/>
              </w:rPr>
              <w:t xml:space="preserve">' but its synthetic analogues do not appear to be. The Committee foreshadowed that a class entry should be created for insulin-like growth factors as prescription medicines, except when specified elsewhere in the Schedule. This harmonises with the Australian Standard for the Uniform Scheduling of Medicines and Poisons and allows for scheduling the synthetic </w:t>
            </w:r>
            <w:r w:rsidRPr="00044F81">
              <w:rPr>
                <w:rFonts w:eastAsia="Times New Roman" w:cs="Arial"/>
                <w:bCs/>
                <w:szCs w:val="24"/>
                <w:lang w:eastAsia="en-NZ"/>
              </w:rPr>
              <w:lastRenderedPageBreak/>
              <w:t>analogues and splice va</w:t>
            </w:r>
            <w:r w:rsidR="00BC71B5">
              <w:rPr>
                <w:rFonts w:eastAsia="Times New Roman" w:cs="Arial"/>
                <w:bCs/>
                <w:szCs w:val="24"/>
                <w:lang w:eastAsia="en-NZ"/>
              </w:rPr>
              <w:t>riants of IGF-1. These include:</w:t>
            </w:r>
          </w:p>
          <w:p w:rsidR="00AB6E00" w:rsidRPr="00BC71B5" w:rsidRDefault="00AB6E00" w:rsidP="00BC71B5">
            <w:pPr>
              <w:pStyle w:val="ListParagraph"/>
              <w:numPr>
                <w:ilvl w:val="1"/>
                <w:numId w:val="29"/>
              </w:numPr>
              <w:spacing w:before="100" w:beforeAutospacing="1" w:after="100" w:afterAutospacing="1" w:line="240" w:lineRule="auto"/>
              <w:rPr>
                <w:rFonts w:eastAsia="Times New Roman" w:cs="Arial"/>
                <w:bCs/>
                <w:szCs w:val="24"/>
                <w:lang w:eastAsia="en-NZ"/>
              </w:rPr>
            </w:pPr>
            <w:r w:rsidRPr="00BC71B5">
              <w:rPr>
                <w:rFonts w:eastAsia="Times New Roman" w:cs="Arial"/>
                <w:szCs w:val="24"/>
                <w:lang w:eastAsia="en-NZ"/>
              </w:rPr>
              <w:t>IGF-1 LR3</w:t>
            </w:r>
          </w:p>
          <w:p w:rsidR="00AB6E00" w:rsidRPr="00BC71B5" w:rsidRDefault="00AB6E00" w:rsidP="00BC71B5">
            <w:pPr>
              <w:pStyle w:val="ListParagraph"/>
              <w:numPr>
                <w:ilvl w:val="1"/>
                <w:numId w:val="29"/>
              </w:numPr>
              <w:spacing w:before="100" w:beforeAutospacing="1" w:after="100" w:afterAutospacing="1" w:line="240" w:lineRule="auto"/>
              <w:rPr>
                <w:rFonts w:eastAsia="Times New Roman" w:cs="Arial"/>
                <w:szCs w:val="24"/>
                <w:lang w:eastAsia="en-NZ"/>
              </w:rPr>
            </w:pPr>
            <w:r w:rsidRPr="00BC71B5">
              <w:rPr>
                <w:rFonts w:eastAsia="Times New Roman" w:cs="Arial"/>
                <w:szCs w:val="24"/>
                <w:lang w:eastAsia="en-NZ"/>
              </w:rPr>
              <w:t>IGF DES (1-3)</w:t>
            </w:r>
          </w:p>
          <w:p w:rsidR="00AB6E00" w:rsidRPr="00BC71B5" w:rsidRDefault="00AB6E00" w:rsidP="00BC71B5">
            <w:pPr>
              <w:pStyle w:val="ListParagraph"/>
              <w:numPr>
                <w:ilvl w:val="1"/>
                <w:numId w:val="29"/>
              </w:numPr>
              <w:spacing w:before="100" w:beforeAutospacing="1" w:after="100" w:afterAutospacing="1" w:line="240" w:lineRule="auto"/>
              <w:rPr>
                <w:rFonts w:eastAsia="Times New Roman" w:cs="Arial"/>
                <w:szCs w:val="24"/>
                <w:lang w:eastAsia="en-NZ"/>
              </w:rPr>
            </w:pPr>
            <w:r w:rsidRPr="00BC71B5">
              <w:rPr>
                <w:rFonts w:eastAsia="Times New Roman" w:cs="Arial"/>
                <w:szCs w:val="24"/>
                <w:lang w:eastAsia="en-NZ"/>
              </w:rPr>
              <w:t>MGF.</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No discussion regarding classification of the analogues under their individual names occurred as there are no INN or 'official' names for these analogues.</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The relevance of this classification to deer velvet was specifically discussed. Deer velvet, a natural product, is reported to contain insulin-like growth factors. One of these, IGF-1, has been scheduled for a long time as a prescription medicine under the name </w:t>
            </w:r>
            <w:proofErr w:type="spellStart"/>
            <w:r w:rsidRPr="00044F81">
              <w:rPr>
                <w:rFonts w:eastAsia="Times New Roman" w:cs="Arial"/>
                <w:bCs/>
                <w:szCs w:val="24"/>
                <w:lang w:eastAsia="en-NZ"/>
              </w:rPr>
              <w:t>mecasermin</w:t>
            </w:r>
            <w:proofErr w:type="spellEnd"/>
            <w:r w:rsidRPr="00044F81">
              <w:rPr>
                <w:rFonts w:eastAsia="Times New Roman" w:cs="Arial"/>
                <w:bCs/>
                <w:szCs w:val="24"/>
                <w:lang w:eastAsia="en-NZ"/>
              </w:rPr>
              <w:t xml:space="preserve">, with no impact on the deer velvet industry. The Committee expected levels of any other insulin-like growth factors to be low, but did not know exact concentrations, so would welcome comments from the deer velvet industry on the potential impact of this group classification. </w:t>
            </w:r>
          </w:p>
          <w:p w:rsidR="00AB6E00" w:rsidRPr="005B5628" w:rsidRDefault="00AB6E00" w:rsidP="005B5628">
            <w:pPr>
              <w:spacing w:before="100" w:beforeAutospacing="1" w:after="100" w:afterAutospacing="1" w:line="240" w:lineRule="auto"/>
              <w:outlineLvl w:val="4"/>
              <w:rPr>
                <w:rFonts w:eastAsia="Times New Roman" w:cs="Arial"/>
                <w:b/>
                <w:bCs/>
                <w:i/>
                <w:szCs w:val="20"/>
                <w:lang w:eastAsia="en-NZ"/>
              </w:rPr>
            </w:pPr>
            <w:r w:rsidRPr="005B5628">
              <w:rPr>
                <w:rFonts w:eastAsia="Times New Roman" w:cs="Arial"/>
                <w:b/>
                <w:bCs/>
                <w:i/>
                <w:szCs w:val="20"/>
                <w:lang w:eastAsia="en-NZ"/>
              </w:rPr>
              <w:t xml:space="preserve">Scheduling growth hormone releasing peptides under the term 'human growth hormone </w:t>
            </w:r>
            <w:proofErr w:type="spellStart"/>
            <w:r w:rsidRPr="005B5628">
              <w:rPr>
                <w:rFonts w:eastAsia="Times New Roman" w:cs="Arial"/>
                <w:b/>
                <w:bCs/>
                <w:i/>
                <w:szCs w:val="20"/>
                <w:lang w:eastAsia="en-NZ"/>
              </w:rPr>
              <w:t>secretagogues</w:t>
            </w:r>
            <w:proofErr w:type="spellEnd"/>
            <w:r w:rsidRPr="005B5628">
              <w:rPr>
                <w:rFonts w:eastAsia="Times New Roman" w:cs="Arial"/>
                <w:b/>
                <w:bCs/>
                <w:i/>
                <w:szCs w:val="20"/>
                <w:lang w:eastAsia="en-NZ"/>
              </w:rPr>
              <w:t>'</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The Committee foreshadowed that a class entry should be created for human growth hormone </w:t>
            </w:r>
            <w:proofErr w:type="spellStart"/>
            <w:r w:rsidRPr="00044F81">
              <w:rPr>
                <w:rFonts w:eastAsia="Times New Roman" w:cs="Arial"/>
                <w:bCs/>
                <w:szCs w:val="24"/>
                <w:lang w:eastAsia="en-NZ"/>
              </w:rPr>
              <w:t>secretagogues</w:t>
            </w:r>
            <w:proofErr w:type="spellEnd"/>
            <w:r w:rsidRPr="00044F81">
              <w:rPr>
                <w:rFonts w:eastAsia="Times New Roman" w:cs="Arial"/>
                <w:bCs/>
                <w:szCs w:val="24"/>
                <w:lang w:eastAsia="en-NZ"/>
              </w:rPr>
              <w:t xml:space="preserve"> as prescription medicines. While these substances may already be covered under the current class entry of hypothalamic releasing factors, there is a sufficient lack of clarity that it was deemed useful to create a new and clearer entry specifically for this class.</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To further enhance clarity, the Committee also discussed adding individual substances to the Schedule. </w:t>
            </w:r>
            <w:proofErr w:type="spellStart"/>
            <w:r w:rsidRPr="00044F81">
              <w:rPr>
                <w:rFonts w:eastAsia="Times New Roman" w:cs="Arial"/>
                <w:bCs/>
                <w:szCs w:val="24"/>
                <w:lang w:eastAsia="en-NZ"/>
              </w:rPr>
              <w:t>Sermorelin</w:t>
            </w:r>
            <w:proofErr w:type="spellEnd"/>
            <w:r w:rsidRPr="00044F81">
              <w:rPr>
                <w:rFonts w:eastAsia="Times New Roman" w:cs="Arial"/>
                <w:bCs/>
                <w:szCs w:val="24"/>
                <w:lang w:eastAsia="en-NZ"/>
              </w:rPr>
              <w:t xml:space="preserve"> is already scheduled as a prescription medicine. It was foreshadowed that other synthetic growth hormone releasing peptides listed in the submission with recognised names should also be individually scheduled as prescription medicines. These substances are:</w:t>
            </w:r>
          </w:p>
          <w:p w:rsidR="00AB6E00" w:rsidRPr="00044F81" w:rsidRDefault="00AB6E00" w:rsidP="00BC71B5">
            <w:pPr>
              <w:numPr>
                <w:ilvl w:val="1"/>
                <w:numId w:val="28"/>
              </w:numPr>
              <w:spacing w:before="100" w:beforeAutospacing="1" w:after="100" w:afterAutospacing="1" w:line="240" w:lineRule="auto"/>
              <w:ind w:left="1440"/>
              <w:rPr>
                <w:rFonts w:eastAsia="Times New Roman" w:cs="Arial"/>
                <w:szCs w:val="24"/>
                <w:lang w:eastAsia="en-NZ"/>
              </w:rPr>
            </w:pPr>
            <w:proofErr w:type="spellStart"/>
            <w:r w:rsidRPr="00044F81">
              <w:rPr>
                <w:rFonts w:eastAsia="Times New Roman" w:cs="Arial"/>
                <w:szCs w:val="24"/>
                <w:lang w:eastAsia="en-NZ"/>
              </w:rPr>
              <w:t>ipamorelin</w:t>
            </w:r>
            <w:proofErr w:type="spellEnd"/>
          </w:p>
          <w:p w:rsidR="00AB6E00" w:rsidRPr="00044F81" w:rsidRDefault="00AB6E00" w:rsidP="00BC71B5">
            <w:pPr>
              <w:numPr>
                <w:ilvl w:val="1"/>
                <w:numId w:val="28"/>
              </w:numPr>
              <w:spacing w:before="100" w:beforeAutospacing="1" w:after="100" w:afterAutospacing="1" w:line="240" w:lineRule="auto"/>
              <w:ind w:left="1440"/>
              <w:rPr>
                <w:rFonts w:eastAsia="Times New Roman" w:cs="Arial"/>
                <w:szCs w:val="24"/>
                <w:lang w:eastAsia="en-NZ"/>
              </w:rPr>
            </w:pPr>
            <w:proofErr w:type="spellStart"/>
            <w:r w:rsidRPr="00044F81">
              <w:rPr>
                <w:rFonts w:eastAsia="Times New Roman" w:cs="Arial"/>
                <w:szCs w:val="24"/>
                <w:lang w:eastAsia="en-NZ"/>
              </w:rPr>
              <w:t>hexarelin</w:t>
            </w:r>
            <w:proofErr w:type="spellEnd"/>
          </w:p>
          <w:p w:rsidR="00AB6E00" w:rsidRPr="00044F81" w:rsidRDefault="00AB6E00" w:rsidP="00BC71B5">
            <w:pPr>
              <w:numPr>
                <w:ilvl w:val="1"/>
                <w:numId w:val="28"/>
              </w:numPr>
              <w:spacing w:before="100" w:beforeAutospacing="1" w:after="100" w:afterAutospacing="1" w:line="240" w:lineRule="auto"/>
              <w:ind w:left="1440"/>
              <w:rPr>
                <w:rFonts w:eastAsia="Times New Roman" w:cs="Arial"/>
                <w:szCs w:val="24"/>
                <w:lang w:eastAsia="en-NZ"/>
              </w:rPr>
            </w:pPr>
            <w:proofErr w:type="spellStart"/>
            <w:proofErr w:type="gramStart"/>
            <w:r w:rsidRPr="00044F81">
              <w:rPr>
                <w:rFonts w:eastAsia="Times New Roman" w:cs="Arial"/>
                <w:szCs w:val="24"/>
                <w:lang w:eastAsia="en-NZ"/>
              </w:rPr>
              <w:t>tesamorelin</w:t>
            </w:r>
            <w:proofErr w:type="spellEnd"/>
            <w:proofErr w:type="gramEnd"/>
            <w:r w:rsidRPr="00044F81">
              <w:rPr>
                <w:rFonts w:eastAsia="Times New Roman" w:cs="Arial"/>
                <w:szCs w:val="24"/>
                <w:lang w:eastAsia="en-NZ"/>
              </w:rPr>
              <w:t>.</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Individually scheduling a naturally occurring stimulator of growth hormone secretion, ghrelin, was also discussed. Committee members had no significant objections to this, but were open to receiving comments during the consultation period. </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The Committee agreed with Medsafe in that it was not appropriate to classify the growth hormone variants mentioned in the submission because they were too ill defined to capture with any clarity. However, any comments received during the consultation would be accepted if additional information did become available in the meantime.</w:t>
            </w:r>
          </w:p>
          <w:p w:rsidR="00AB6E00" w:rsidRPr="005B5628" w:rsidRDefault="00AB6E00" w:rsidP="005B5628">
            <w:pPr>
              <w:spacing w:before="100" w:beforeAutospacing="1" w:after="100" w:afterAutospacing="1" w:line="240" w:lineRule="auto"/>
              <w:outlineLvl w:val="4"/>
              <w:rPr>
                <w:rFonts w:eastAsia="Times New Roman" w:cs="Arial"/>
                <w:b/>
                <w:bCs/>
                <w:i/>
                <w:szCs w:val="20"/>
                <w:lang w:eastAsia="en-NZ"/>
              </w:rPr>
            </w:pPr>
            <w:r w:rsidRPr="005B5628">
              <w:rPr>
                <w:rFonts w:eastAsia="Times New Roman" w:cs="Arial"/>
                <w:b/>
                <w:bCs/>
                <w:i/>
                <w:szCs w:val="20"/>
                <w:lang w:eastAsia="en-NZ"/>
              </w:rPr>
              <w:t>Creating a class entry for 'melanocyte stimulating peptides / hormones / substances' or '</w:t>
            </w:r>
            <w:proofErr w:type="spellStart"/>
            <w:r w:rsidRPr="005B5628">
              <w:rPr>
                <w:rFonts w:eastAsia="Times New Roman" w:cs="Arial"/>
                <w:b/>
                <w:bCs/>
                <w:i/>
                <w:szCs w:val="20"/>
                <w:lang w:eastAsia="en-NZ"/>
              </w:rPr>
              <w:t>melanotropic</w:t>
            </w:r>
            <w:proofErr w:type="spellEnd"/>
            <w:r w:rsidRPr="005B5628">
              <w:rPr>
                <w:rFonts w:eastAsia="Times New Roman" w:cs="Arial"/>
                <w:b/>
                <w:bCs/>
                <w:i/>
                <w:szCs w:val="20"/>
                <w:lang w:eastAsia="en-NZ"/>
              </w:rPr>
              <w:t xml:space="preserve"> peptides / hormones / substances' in the </w:t>
            </w:r>
            <w:r w:rsidRPr="005B5628">
              <w:rPr>
                <w:rFonts w:eastAsia="Times New Roman" w:cs="Arial"/>
                <w:b/>
                <w:bCs/>
                <w:i/>
                <w:szCs w:val="20"/>
                <w:lang w:eastAsia="en-NZ"/>
              </w:rPr>
              <w:lastRenderedPageBreak/>
              <w:t xml:space="preserve">Schedule to capture unscheduled analogues such as </w:t>
            </w:r>
            <w:proofErr w:type="spellStart"/>
            <w:r w:rsidRPr="005B5628">
              <w:rPr>
                <w:rFonts w:eastAsia="Times New Roman" w:cs="Arial"/>
                <w:b/>
                <w:bCs/>
                <w:i/>
                <w:szCs w:val="20"/>
                <w:lang w:eastAsia="en-NZ"/>
              </w:rPr>
              <w:t>bremelanotide</w:t>
            </w:r>
            <w:proofErr w:type="spellEnd"/>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The Committee discussed the classification of </w:t>
            </w:r>
            <w:proofErr w:type="spellStart"/>
            <w:r w:rsidRPr="00044F81">
              <w:rPr>
                <w:rFonts w:eastAsia="Times New Roman" w:cs="Arial"/>
                <w:bCs/>
                <w:szCs w:val="24"/>
                <w:lang w:eastAsia="en-NZ"/>
              </w:rPr>
              <w:t>melanotan</w:t>
            </w:r>
            <w:proofErr w:type="spellEnd"/>
            <w:r w:rsidRPr="00044F81">
              <w:rPr>
                <w:rFonts w:eastAsia="Times New Roman" w:cs="Arial"/>
                <w:bCs/>
                <w:szCs w:val="24"/>
                <w:lang w:eastAsia="en-NZ"/>
              </w:rPr>
              <w:t xml:space="preserve"> I, II, and any potential analogues. </w:t>
            </w:r>
            <w:proofErr w:type="spellStart"/>
            <w:r w:rsidRPr="00044F81">
              <w:rPr>
                <w:rFonts w:eastAsia="Times New Roman" w:cs="Arial"/>
                <w:bCs/>
                <w:szCs w:val="24"/>
                <w:lang w:eastAsia="en-NZ"/>
              </w:rPr>
              <w:t>Melanotan</w:t>
            </w:r>
            <w:proofErr w:type="spellEnd"/>
            <w:r w:rsidRPr="00044F81">
              <w:rPr>
                <w:rFonts w:eastAsia="Times New Roman" w:cs="Arial"/>
                <w:bCs/>
                <w:szCs w:val="24"/>
                <w:lang w:eastAsia="en-NZ"/>
              </w:rPr>
              <w:t xml:space="preserve"> I is already scheduled under the name '</w:t>
            </w:r>
            <w:proofErr w:type="spellStart"/>
            <w:r w:rsidRPr="00044F81">
              <w:rPr>
                <w:rFonts w:eastAsia="Times New Roman" w:cs="Arial"/>
                <w:bCs/>
                <w:szCs w:val="24"/>
                <w:lang w:eastAsia="en-NZ"/>
              </w:rPr>
              <w:t>afamelanotide</w:t>
            </w:r>
            <w:proofErr w:type="spellEnd"/>
            <w:r w:rsidRPr="00044F81">
              <w:rPr>
                <w:rFonts w:eastAsia="Times New Roman" w:cs="Arial"/>
                <w:bCs/>
                <w:szCs w:val="24"/>
                <w:lang w:eastAsia="en-NZ"/>
              </w:rPr>
              <w:t xml:space="preserve">'. </w:t>
            </w:r>
            <w:proofErr w:type="spellStart"/>
            <w:r w:rsidRPr="00044F81">
              <w:rPr>
                <w:rFonts w:eastAsia="Times New Roman" w:cs="Arial"/>
                <w:bCs/>
                <w:szCs w:val="24"/>
                <w:lang w:eastAsia="en-NZ"/>
              </w:rPr>
              <w:t>Melanotan</w:t>
            </w:r>
            <w:proofErr w:type="spellEnd"/>
            <w:r w:rsidRPr="00044F81">
              <w:rPr>
                <w:rFonts w:eastAsia="Times New Roman" w:cs="Arial"/>
                <w:bCs/>
                <w:szCs w:val="24"/>
                <w:lang w:eastAsia="en-NZ"/>
              </w:rPr>
              <w:t xml:space="preserve"> II / </w:t>
            </w:r>
            <w:proofErr w:type="spellStart"/>
            <w:r w:rsidRPr="00044F81">
              <w:rPr>
                <w:rFonts w:eastAsia="Times New Roman" w:cs="Arial"/>
                <w:bCs/>
                <w:szCs w:val="24"/>
                <w:lang w:eastAsia="en-NZ"/>
              </w:rPr>
              <w:t>bremelanotide</w:t>
            </w:r>
            <w:proofErr w:type="spellEnd"/>
            <w:r w:rsidRPr="00044F81">
              <w:rPr>
                <w:rFonts w:eastAsia="Times New Roman" w:cs="Arial"/>
                <w:bCs/>
                <w:szCs w:val="24"/>
                <w:lang w:eastAsia="en-NZ"/>
              </w:rPr>
              <w:t xml:space="preserve"> </w:t>
            </w:r>
            <w:proofErr w:type="gramStart"/>
            <w:r w:rsidRPr="00044F81">
              <w:rPr>
                <w:rFonts w:eastAsia="Times New Roman" w:cs="Arial"/>
                <w:bCs/>
                <w:szCs w:val="24"/>
                <w:lang w:eastAsia="en-NZ"/>
              </w:rPr>
              <w:t>is</w:t>
            </w:r>
            <w:proofErr w:type="gramEnd"/>
            <w:r w:rsidRPr="00044F81">
              <w:rPr>
                <w:rFonts w:eastAsia="Times New Roman" w:cs="Arial"/>
                <w:bCs/>
                <w:szCs w:val="24"/>
                <w:lang w:eastAsia="en-NZ"/>
              </w:rPr>
              <w:t xml:space="preserve"> not currently scheduled. </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The Committee foreshadowed that a class entry should be created for melanocyte stimulating compounds, rather than scheduling the substances individually under their substance names. The term 'compound' was chosen so that both peptides and hormones would be included in the class entry while omitting naturally occurring </w:t>
            </w:r>
            <w:proofErr w:type="spellStart"/>
            <w:r w:rsidRPr="00044F81">
              <w:rPr>
                <w:rFonts w:eastAsia="Times New Roman" w:cs="Arial"/>
                <w:bCs/>
                <w:szCs w:val="24"/>
                <w:lang w:eastAsia="en-NZ"/>
              </w:rPr>
              <w:t>melanotropic</w:t>
            </w:r>
            <w:proofErr w:type="spellEnd"/>
            <w:r w:rsidRPr="00044F81">
              <w:rPr>
                <w:rFonts w:eastAsia="Times New Roman" w:cs="Arial"/>
                <w:bCs/>
                <w:szCs w:val="24"/>
                <w:lang w:eastAsia="en-NZ"/>
              </w:rPr>
              <w:t xml:space="preserve"> effects such as sunshine.</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There are a large number of human growth hormone </w:t>
            </w:r>
            <w:proofErr w:type="spellStart"/>
            <w:r w:rsidRPr="00044F81">
              <w:rPr>
                <w:rFonts w:eastAsia="Times New Roman" w:cs="Arial"/>
                <w:bCs/>
                <w:szCs w:val="24"/>
                <w:lang w:eastAsia="en-NZ"/>
              </w:rPr>
              <w:t>secretagogues</w:t>
            </w:r>
            <w:proofErr w:type="spellEnd"/>
            <w:r w:rsidRPr="00044F81">
              <w:rPr>
                <w:rFonts w:eastAsia="Times New Roman" w:cs="Arial"/>
                <w:bCs/>
                <w:szCs w:val="24"/>
                <w:lang w:eastAsia="en-NZ"/>
              </w:rPr>
              <w:t xml:space="preserve"> and other performance and image enhancing drug type substances currently in supply, many with little to no data regarding their use. Due to this, the Committee agreed that Sports New Zealand should be encouraged to make submissions to the Committee to classify peptide-based performance enhancing drugs as they become aware of them in the future. </w:t>
            </w:r>
          </w:p>
          <w:p w:rsidR="00AB6E00" w:rsidRPr="005B5628" w:rsidRDefault="00AB6E00" w:rsidP="005B5628">
            <w:pPr>
              <w:spacing w:before="100" w:beforeAutospacing="1" w:after="100" w:afterAutospacing="1" w:line="240" w:lineRule="auto"/>
              <w:outlineLvl w:val="4"/>
              <w:rPr>
                <w:rFonts w:eastAsia="Times New Roman" w:cs="Arial"/>
                <w:b/>
                <w:bCs/>
                <w:i/>
                <w:szCs w:val="20"/>
                <w:lang w:eastAsia="en-NZ"/>
              </w:rPr>
            </w:pPr>
            <w:r w:rsidRPr="005B5628">
              <w:rPr>
                <w:rFonts w:eastAsia="Times New Roman" w:cs="Arial"/>
                <w:b/>
                <w:bCs/>
                <w:i/>
                <w:szCs w:val="20"/>
                <w:lang w:eastAsia="en-NZ"/>
              </w:rPr>
              <w:t>Recommendations</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Foreshadow that New Zealand should harmonise with Australia, and a class entry should be created to classify selective androgen receptor modulators as prescription medicines.</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Foreshadow that New Zealand should harmonise with Australia, and classify </w:t>
            </w:r>
            <w:proofErr w:type="spellStart"/>
            <w:r w:rsidRPr="00044F81">
              <w:rPr>
                <w:rFonts w:eastAsia="Times New Roman" w:cs="Arial"/>
                <w:bCs/>
                <w:szCs w:val="24"/>
                <w:lang w:eastAsia="en-NZ"/>
              </w:rPr>
              <w:t>enobosarm</w:t>
            </w:r>
            <w:proofErr w:type="spellEnd"/>
            <w:r w:rsidRPr="00044F81">
              <w:rPr>
                <w:rFonts w:eastAsia="Times New Roman" w:cs="Arial"/>
                <w:bCs/>
                <w:szCs w:val="24"/>
                <w:lang w:eastAsia="en-NZ"/>
              </w:rPr>
              <w:t xml:space="preserve"> as a prescription medicine.</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Foreshadow that a class entry should be created to classify insulin-like growth factors as prescription medicines; except when specified elsewhere in the Schedule.</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Foreshadow that a class entry should be created to classify human growth hormone </w:t>
            </w:r>
            <w:proofErr w:type="spellStart"/>
            <w:r w:rsidRPr="00044F81">
              <w:rPr>
                <w:rFonts w:eastAsia="Times New Roman" w:cs="Arial"/>
                <w:bCs/>
                <w:szCs w:val="24"/>
                <w:lang w:eastAsia="en-NZ"/>
              </w:rPr>
              <w:t>secretagogues</w:t>
            </w:r>
            <w:proofErr w:type="spellEnd"/>
            <w:r w:rsidRPr="00044F81">
              <w:rPr>
                <w:rFonts w:eastAsia="Times New Roman" w:cs="Arial"/>
                <w:bCs/>
                <w:szCs w:val="24"/>
                <w:lang w:eastAsia="en-NZ"/>
              </w:rPr>
              <w:t xml:space="preserve"> as prescription medicines.</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 xml:space="preserve">Foreshadow that </w:t>
            </w:r>
            <w:proofErr w:type="spellStart"/>
            <w:r w:rsidRPr="00044F81">
              <w:rPr>
                <w:rFonts w:eastAsia="Times New Roman" w:cs="Arial"/>
                <w:bCs/>
                <w:szCs w:val="24"/>
                <w:lang w:eastAsia="en-NZ"/>
              </w:rPr>
              <w:t>ipamorelin</w:t>
            </w:r>
            <w:proofErr w:type="spellEnd"/>
            <w:r w:rsidRPr="00044F81">
              <w:rPr>
                <w:rFonts w:eastAsia="Times New Roman" w:cs="Arial"/>
                <w:bCs/>
                <w:szCs w:val="24"/>
                <w:lang w:eastAsia="en-NZ"/>
              </w:rPr>
              <w:t xml:space="preserve">, </w:t>
            </w:r>
            <w:proofErr w:type="spellStart"/>
            <w:r w:rsidRPr="00044F81">
              <w:rPr>
                <w:rFonts w:eastAsia="Times New Roman" w:cs="Arial"/>
                <w:bCs/>
                <w:szCs w:val="24"/>
                <w:lang w:eastAsia="en-NZ"/>
              </w:rPr>
              <w:t>hexarelin</w:t>
            </w:r>
            <w:proofErr w:type="spellEnd"/>
            <w:r w:rsidRPr="00044F81">
              <w:rPr>
                <w:rFonts w:eastAsia="Times New Roman" w:cs="Arial"/>
                <w:bCs/>
                <w:szCs w:val="24"/>
                <w:lang w:eastAsia="en-NZ"/>
              </w:rPr>
              <w:t xml:space="preserve">, </w:t>
            </w:r>
            <w:proofErr w:type="spellStart"/>
            <w:r w:rsidRPr="00044F81">
              <w:rPr>
                <w:rFonts w:eastAsia="Times New Roman" w:cs="Arial"/>
                <w:bCs/>
                <w:szCs w:val="24"/>
                <w:lang w:eastAsia="en-NZ"/>
              </w:rPr>
              <w:t>tesamorelin</w:t>
            </w:r>
            <w:proofErr w:type="spellEnd"/>
            <w:r w:rsidRPr="00044F81">
              <w:rPr>
                <w:rFonts w:eastAsia="Times New Roman" w:cs="Arial"/>
                <w:bCs/>
                <w:szCs w:val="24"/>
                <w:lang w:eastAsia="en-NZ"/>
              </w:rPr>
              <w:t xml:space="preserve"> and ghrelin should be classified as prescription medicines.</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Foreshadow that a class entry should be created to classify melanocyte stimulating compounds as prescription medicines.</w:t>
            </w:r>
          </w:p>
          <w:p w:rsidR="00AB6E00" w:rsidRPr="00044F81"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That the classification recommendations for the peptide-based performance and image enhancing drugs discussed should be finalised out-of-session following a further two month consultation period after publication of the minutes. Consideration will be given as to whether qualifying wording is required, based on the submissions received.</w:t>
            </w:r>
          </w:p>
          <w:p w:rsidR="00AB6E00" w:rsidRPr="00AB6E00" w:rsidRDefault="00AB6E00" w:rsidP="005B5628">
            <w:pPr>
              <w:spacing w:before="100" w:beforeAutospacing="1" w:after="100" w:afterAutospacing="1" w:line="240" w:lineRule="auto"/>
              <w:rPr>
                <w:rFonts w:eastAsia="Times New Roman" w:cs="Arial"/>
                <w:bCs/>
                <w:szCs w:val="24"/>
                <w:lang w:eastAsia="en-NZ"/>
              </w:rPr>
            </w:pPr>
            <w:r w:rsidRPr="00044F81">
              <w:rPr>
                <w:rFonts w:eastAsia="Times New Roman" w:cs="Arial"/>
                <w:bCs/>
                <w:szCs w:val="24"/>
                <w:lang w:eastAsia="en-NZ"/>
              </w:rPr>
              <w:t>That Sports New Zealand should be encouraged to make submissions to classify peptide-based performance and image enhancing drugs as they become aware of such drugs in the future.</w:t>
            </w:r>
          </w:p>
        </w:tc>
      </w:tr>
    </w:tbl>
    <w:p w:rsidR="009866FE" w:rsidRPr="00AB6E00" w:rsidRDefault="009866FE" w:rsidP="005B5628">
      <w:pPr>
        <w:rPr>
          <w:rFonts w:cs="Arial"/>
        </w:rPr>
      </w:pPr>
    </w:p>
    <w:sectPr w:rsidR="009866FE" w:rsidRPr="00AB6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EFB"/>
    <w:multiLevelType w:val="multilevel"/>
    <w:tmpl w:val="F9B8A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E2C8D"/>
    <w:multiLevelType w:val="multilevel"/>
    <w:tmpl w:val="D0B6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C6A67"/>
    <w:multiLevelType w:val="multilevel"/>
    <w:tmpl w:val="9B1E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84BCE"/>
    <w:multiLevelType w:val="multilevel"/>
    <w:tmpl w:val="F53ECBE2"/>
    <w:lvl w:ilvl="0">
      <w:start w:val="1"/>
      <w:numFmt w:val="lowerLetter"/>
      <w:lvlText w:val="%1)"/>
      <w:lvlJc w:val="left"/>
      <w:pPr>
        <w:ind w:left="360" w:hanging="360"/>
      </w:pPr>
      <w:rPr>
        <w:rFonts w:hint="default"/>
      </w:rPr>
    </w:lvl>
    <w:lvl w:ilvl="1">
      <w:start w:val="1"/>
      <w:numFmt w:val="lowerLetter"/>
      <w:lvlText w:val="%2."/>
      <w:lvlJc w:val="left"/>
      <w:pPr>
        <w:ind w:left="1353"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1BB6907"/>
    <w:multiLevelType w:val="multilevel"/>
    <w:tmpl w:val="F55A1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F519BF"/>
    <w:multiLevelType w:val="multilevel"/>
    <w:tmpl w:val="C66C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8293E"/>
    <w:multiLevelType w:val="multilevel"/>
    <w:tmpl w:val="C838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BA01F0"/>
    <w:multiLevelType w:val="multilevel"/>
    <w:tmpl w:val="26ACE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873FB6"/>
    <w:multiLevelType w:val="multilevel"/>
    <w:tmpl w:val="B5FE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5E019B"/>
    <w:multiLevelType w:val="multilevel"/>
    <w:tmpl w:val="9184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26DD3"/>
    <w:multiLevelType w:val="multilevel"/>
    <w:tmpl w:val="3042A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291"/>
        </w:tabs>
        <w:ind w:left="9291"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B4FF1"/>
    <w:multiLevelType w:val="multilevel"/>
    <w:tmpl w:val="36C4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2D3D5F"/>
    <w:multiLevelType w:val="multilevel"/>
    <w:tmpl w:val="6D04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2300F0"/>
    <w:multiLevelType w:val="multilevel"/>
    <w:tmpl w:val="0CDC9A92"/>
    <w:lvl w:ilvl="0">
      <w:start w:val="1"/>
      <w:numFmt w:val="lowerLetter"/>
      <w:lvlText w:val="%1)"/>
      <w:lvlJc w:val="left"/>
      <w:pPr>
        <w:ind w:left="360" w:hanging="360"/>
      </w:pPr>
      <w:rPr>
        <w:rFonts w:hint="default"/>
      </w:rPr>
    </w:lvl>
    <w:lvl w:ilvl="1">
      <w:start w:val="1"/>
      <w:numFmt w:val="lowerLetter"/>
      <w:lvlText w:val="%2."/>
      <w:lvlJc w:val="left"/>
      <w:pPr>
        <w:ind w:left="1353"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40C57CA2"/>
    <w:multiLevelType w:val="multilevel"/>
    <w:tmpl w:val="3FBC6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B553A9"/>
    <w:multiLevelType w:val="multilevel"/>
    <w:tmpl w:val="7FC6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894E45"/>
    <w:multiLevelType w:val="multilevel"/>
    <w:tmpl w:val="E272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934A27"/>
    <w:multiLevelType w:val="multilevel"/>
    <w:tmpl w:val="15E4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661BAA"/>
    <w:multiLevelType w:val="multilevel"/>
    <w:tmpl w:val="0596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FD7582"/>
    <w:multiLevelType w:val="multilevel"/>
    <w:tmpl w:val="B914B8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0E1E8F"/>
    <w:multiLevelType w:val="multilevel"/>
    <w:tmpl w:val="1DA8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0A174A"/>
    <w:multiLevelType w:val="multilevel"/>
    <w:tmpl w:val="57748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8359F8"/>
    <w:multiLevelType w:val="multilevel"/>
    <w:tmpl w:val="943A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606A3A"/>
    <w:multiLevelType w:val="multilevel"/>
    <w:tmpl w:val="1EC4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F70212"/>
    <w:multiLevelType w:val="multilevel"/>
    <w:tmpl w:val="30989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C573C6"/>
    <w:multiLevelType w:val="multilevel"/>
    <w:tmpl w:val="988EF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6E3986"/>
    <w:multiLevelType w:val="multilevel"/>
    <w:tmpl w:val="0CDC9A92"/>
    <w:lvl w:ilvl="0">
      <w:start w:val="1"/>
      <w:numFmt w:val="lowerLetter"/>
      <w:lvlText w:val="%1)"/>
      <w:lvlJc w:val="left"/>
      <w:pPr>
        <w:ind w:left="360" w:hanging="360"/>
      </w:pPr>
      <w:rPr>
        <w:rFonts w:hint="default"/>
      </w:rPr>
    </w:lvl>
    <w:lvl w:ilvl="1">
      <w:start w:val="1"/>
      <w:numFmt w:val="lowerLetter"/>
      <w:lvlText w:val="%2."/>
      <w:lvlJc w:val="left"/>
      <w:pPr>
        <w:ind w:left="1353"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4"/>
  </w:num>
  <w:num w:numId="2">
    <w:abstractNumId w:val="10"/>
  </w:num>
  <w:num w:numId="3">
    <w:abstractNumId w:val="1"/>
  </w:num>
  <w:num w:numId="4">
    <w:abstractNumId w:val="15"/>
  </w:num>
  <w:num w:numId="5">
    <w:abstractNumId w:val="0"/>
  </w:num>
  <w:num w:numId="6">
    <w:abstractNumId w:val="11"/>
  </w:num>
  <w:num w:numId="7">
    <w:abstractNumId w:val="2"/>
  </w:num>
  <w:num w:numId="8">
    <w:abstractNumId w:val="14"/>
  </w:num>
  <w:num w:numId="9">
    <w:abstractNumId w:val="8"/>
  </w:num>
  <w:num w:numId="10">
    <w:abstractNumId w:val="18"/>
  </w:num>
  <w:num w:numId="11">
    <w:abstractNumId w:val="23"/>
  </w:num>
  <w:num w:numId="12">
    <w:abstractNumId w:val="5"/>
  </w:num>
  <w:num w:numId="13">
    <w:abstractNumId w:val="21"/>
  </w:num>
  <w:num w:numId="14">
    <w:abstractNumId w:val="17"/>
  </w:num>
  <w:num w:numId="15">
    <w:abstractNumId w:val="22"/>
  </w:num>
  <w:num w:numId="16">
    <w:abstractNumId w:val="12"/>
  </w:num>
  <w:num w:numId="17">
    <w:abstractNumId w:val="6"/>
  </w:num>
  <w:num w:numId="18">
    <w:abstractNumId w:val="20"/>
  </w:num>
  <w:num w:numId="19">
    <w:abstractNumId w:val="9"/>
  </w:num>
  <w:num w:numId="20">
    <w:abstractNumId w:val="19"/>
  </w:num>
  <w:num w:numId="21">
    <w:abstractNumId w:val="4"/>
  </w:num>
  <w:num w:numId="22">
    <w:abstractNumId w:val="4"/>
    <w:lvlOverride w:ilvl="0">
      <w:lvl w:ilvl="0">
        <w:start w:val="1"/>
        <w:numFmt w:val="lowerLetter"/>
        <w:lvlText w:val="%1)"/>
        <w:lvlJc w:val="left"/>
        <w:pPr>
          <w:ind w:left="360" w:hanging="360"/>
        </w:pPr>
      </w:lvl>
    </w:lvlOverride>
    <w:lvlOverride w:ilvl="1">
      <w:lvl w:ilvl="1">
        <w:start w:val="1"/>
        <w:numFmt w:val="lowerLetter"/>
        <w:lvlText w:val="%2."/>
        <w:lvlJc w:val="left"/>
        <w:pPr>
          <w:ind w:left="1353"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7"/>
  </w:num>
  <w:num w:numId="25">
    <w:abstractNumId w:val="25"/>
  </w:num>
  <w:num w:numId="26">
    <w:abstractNumId w:val="16"/>
  </w:num>
  <w:num w:numId="27">
    <w:abstractNumId w:val="13"/>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81"/>
    <w:rsid w:val="00044F81"/>
    <w:rsid w:val="001E01DA"/>
    <w:rsid w:val="00460FDC"/>
    <w:rsid w:val="0050628D"/>
    <w:rsid w:val="005B5628"/>
    <w:rsid w:val="007E7084"/>
    <w:rsid w:val="008E53C2"/>
    <w:rsid w:val="009138C8"/>
    <w:rsid w:val="009866FE"/>
    <w:rsid w:val="00AA7E28"/>
    <w:rsid w:val="00AB6E00"/>
    <w:rsid w:val="00AF3065"/>
    <w:rsid w:val="00BC71B5"/>
    <w:rsid w:val="00D87486"/>
    <w:rsid w:val="00DD69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4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44F8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44F8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5">
    <w:name w:val="heading 5"/>
    <w:basedOn w:val="Normal"/>
    <w:link w:val="Heading5Char"/>
    <w:uiPriority w:val="9"/>
    <w:qFormat/>
    <w:rsid w:val="00044F81"/>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F81"/>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44F81"/>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44F81"/>
    <w:rPr>
      <w:rFonts w:ascii="Times New Roman" w:eastAsia="Times New Roman" w:hAnsi="Times New Roman" w:cs="Times New Roman"/>
      <w:b/>
      <w:bCs/>
      <w:sz w:val="27"/>
      <w:szCs w:val="27"/>
      <w:lang w:eastAsia="en-NZ"/>
    </w:rPr>
  </w:style>
  <w:style w:type="character" w:customStyle="1" w:styleId="Heading5Char">
    <w:name w:val="Heading 5 Char"/>
    <w:basedOn w:val="DefaultParagraphFont"/>
    <w:link w:val="Heading5"/>
    <w:uiPriority w:val="9"/>
    <w:rsid w:val="00044F81"/>
    <w:rPr>
      <w:rFonts w:ascii="Times New Roman" w:eastAsia="Times New Roman" w:hAnsi="Times New Roman" w:cs="Times New Roman"/>
      <w:b/>
      <w:bCs/>
      <w:sz w:val="20"/>
      <w:szCs w:val="20"/>
      <w:lang w:eastAsia="en-NZ"/>
    </w:rPr>
  </w:style>
  <w:style w:type="character" w:styleId="Hyperlink">
    <w:name w:val="Hyperlink"/>
    <w:basedOn w:val="DefaultParagraphFont"/>
    <w:uiPriority w:val="99"/>
    <w:semiHidden/>
    <w:unhideWhenUsed/>
    <w:rsid w:val="00044F81"/>
    <w:rPr>
      <w:color w:val="0000FF"/>
      <w:u w:val="single"/>
    </w:rPr>
  </w:style>
  <w:style w:type="character" w:styleId="FollowedHyperlink">
    <w:name w:val="FollowedHyperlink"/>
    <w:basedOn w:val="DefaultParagraphFont"/>
    <w:uiPriority w:val="99"/>
    <w:semiHidden/>
    <w:unhideWhenUsed/>
    <w:rsid w:val="00044F81"/>
    <w:rPr>
      <w:color w:val="800080"/>
      <w:u w:val="single"/>
    </w:rPr>
  </w:style>
  <w:style w:type="paragraph" w:styleId="z-TopofForm">
    <w:name w:val="HTML Top of Form"/>
    <w:basedOn w:val="Normal"/>
    <w:next w:val="Normal"/>
    <w:link w:val="z-TopofFormChar"/>
    <w:hidden/>
    <w:uiPriority w:val="99"/>
    <w:semiHidden/>
    <w:unhideWhenUsed/>
    <w:rsid w:val="00044F81"/>
    <w:pPr>
      <w:pBdr>
        <w:bottom w:val="single" w:sz="6" w:space="1" w:color="auto"/>
      </w:pBdr>
      <w:spacing w:after="0" w:line="240" w:lineRule="auto"/>
      <w:jc w:val="center"/>
    </w:pPr>
    <w:rPr>
      <w:rFonts w:eastAsia="Times New Roman" w:cs="Arial"/>
      <w:vanish/>
      <w:sz w:val="16"/>
      <w:szCs w:val="16"/>
      <w:lang w:eastAsia="en-NZ"/>
    </w:rPr>
  </w:style>
  <w:style w:type="character" w:customStyle="1" w:styleId="z-TopofFormChar">
    <w:name w:val="z-Top of Form Char"/>
    <w:basedOn w:val="DefaultParagraphFont"/>
    <w:link w:val="z-TopofForm"/>
    <w:uiPriority w:val="99"/>
    <w:semiHidden/>
    <w:rsid w:val="00044F81"/>
    <w:rPr>
      <w:rFonts w:eastAsia="Times New Roman" w:cs="Arial"/>
      <w:vanish/>
      <w:sz w:val="16"/>
      <w:szCs w:val="16"/>
      <w:lang w:eastAsia="en-NZ"/>
    </w:rPr>
  </w:style>
  <w:style w:type="paragraph" w:styleId="NormalWeb">
    <w:name w:val="Normal (Web)"/>
    <w:basedOn w:val="Normal"/>
    <w:uiPriority w:val="99"/>
    <w:unhideWhenUsed/>
    <w:rsid w:val="00044F81"/>
    <w:pPr>
      <w:spacing w:before="100" w:beforeAutospacing="1" w:after="100" w:afterAutospacing="1" w:line="240" w:lineRule="auto"/>
    </w:pPr>
    <w:rPr>
      <w:rFonts w:ascii="Times New Roman" w:eastAsia="Times New Roman" w:hAnsi="Times New Roman" w:cs="Times New Roman"/>
      <w:szCs w:val="24"/>
      <w:lang w:eastAsia="en-NZ"/>
    </w:rPr>
  </w:style>
  <w:style w:type="paragraph" w:styleId="z-BottomofForm">
    <w:name w:val="HTML Bottom of Form"/>
    <w:basedOn w:val="Normal"/>
    <w:next w:val="Normal"/>
    <w:link w:val="z-BottomofFormChar"/>
    <w:hidden/>
    <w:uiPriority w:val="99"/>
    <w:semiHidden/>
    <w:unhideWhenUsed/>
    <w:rsid w:val="00044F81"/>
    <w:pPr>
      <w:pBdr>
        <w:top w:val="single" w:sz="6" w:space="1" w:color="auto"/>
      </w:pBdr>
      <w:spacing w:after="0" w:line="240" w:lineRule="auto"/>
      <w:jc w:val="center"/>
    </w:pPr>
    <w:rPr>
      <w:rFonts w:eastAsia="Times New Roman" w:cs="Arial"/>
      <w:vanish/>
      <w:sz w:val="16"/>
      <w:szCs w:val="16"/>
      <w:lang w:eastAsia="en-NZ"/>
    </w:rPr>
  </w:style>
  <w:style w:type="character" w:customStyle="1" w:styleId="z-BottomofFormChar">
    <w:name w:val="z-Bottom of Form Char"/>
    <w:basedOn w:val="DefaultParagraphFont"/>
    <w:link w:val="z-BottomofForm"/>
    <w:uiPriority w:val="99"/>
    <w:semiHidden/>
    <w:rsid w:val="00044F81"/>
    <w:rPr>
      <w:rFonts w:eastAsia="Times New Roman" w:cs="Arial"/>
      <w:vanish/>
      <w:sz w:val="16"/>
      <w:szCs w:val="16"/>
      <w:lang w:eastAsia="en-NZ"/>
    </w:rPr>
  </w:style>
  <w:style w:type="paragraph" w:customStyle="1" w:styleId="updated">
    <w:name w:val="updated"/>
    <w:basedOn w:val="Normal"/>
    <w:rsid w:val="00044F81"/>
    <w:pPr>
      <w:spacing w:before="100" w:beforeAutospacing="1" w:after="100" w:afterAutospacing="1" w:line="240" w:lineRule="auto"/>
    </w:pPr>
    <w:rPr>
      <w:rFonts w:ascii="Times New Roman" w:eastAsia="Times New Roman" w:hAnsi="Times New Roman" w:cs="Times New Roman"/>
      <w:szCs w:val="24"/>
      <w:lang w:eastAsia="en-NZ"/>
    </w:rPr>
  </w:style>
  <w:style w:type="paragraph" w:customStyle="1" w:styleId="style-normal">
    <w:name w:val="style-normal"/>
    <w:basedOn w:val="Normal"/>
    <w:rsid w:val="00044F81"/>
    <w:pPr>
      <w:spacing w:before="100" w:beforeAutospacing="1" w:after="100" w:afterAutospacing="1" w:line="240" w:lineRule="auto"/>
    </w:pPr>
    <w:rPr>
      <w:rFonts w:ascii="Times New Roman" w:eastAsia="Times New Roman" w:hAnsi="Times New Roman" w:cs="Times New Roman"/>
      <w:szCs w:val="24"/>
      <w:lang w:eastAsia="en-NZ"/>
    </w:rPr>
  </w:style>
  <w:style w:type="character" w:styleId="Emphasis">
    <w:name w:val="Emphasis"/>
    <w:basedOn w:val="DefaultParagraphFont"/>
    <w:uiPriority w:val="20"/>
    <w:qFormat/>
    <w:rsid w:val="00044F81"/>
    <w:rPr>
      <w:i/>
      <w:iCs/>
    </w:rPr>
  </w:style>
  <w:style w:type="paragraph" w:styleId="BalloonText">
    <w:name w:val="Balloon Text"/>
    <w:basedOn w:val="Normal"/>
    <w:link w:val="BalloonTextChar"/>
    <w:uiPriority w:val="99"/>
    <w:semiHidden/>
    <w:unhideWhenUsed/>
    <w:rsid w:val="00044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81"/>
    <w:rPr>
      <w:rFonts w:ascii="Tahoma" w:hAnsi="Tahoma" w:cs="Tahoma"/>
      <w:sz w:val="16"/>
      <w:szCs w:val="16"/>
    </w:rPr>
  </w:style>
  <w:style w:type="paragraph" w:styleId="ListParagraph">
    <w:name w:val="List Paragraph"/>
    <w:basedOn w:val="Normal"/>
    <w:uiPriority w:val="34"/>
    <w:qFormat/>
    <w:rsid w:val="00BC7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4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44F8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44F8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5">
    <w:name w:val="heading 5"/>
    <w:basedOn w:val="Normal"/>
    <w:link w:val="Heading5Char"/>
    <w:uiPriority w:val="9"/>
    <w:qFormat/>
    <w:rsid w:val="00044F81"/>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F81"/>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44F81"/>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44F81"/>
    <w:rPr>
      <w:rFonts w:ascii="Times New Roman" w:eastAsia="Times New Roman" w:hAnsi="Times New Roman" w:cs="Times New Roman"/>
      <w:b/>
      <w:bCs/>
      <w:sz w:val="27"/>
      <w:szCs w:val="27"/>
      <w:lang w:eastAsia="en-NZ"/>
    </w:rPr>
  </w:style>
  <w:style w:type="character" w:customStyle="1" w:styleId="Heading5Char">
    <w:name w:val="Heading 5 Char"/>
    <w:basedOn w:val="DefaultParagraphFont"/>
    <w:link w:val="Heading5"/>
    <w:uiPriority w:val="9"/>
    <w:rsid w:val="00044F81"/>
    <w:rPr>
      <w:rFonts w:ascii="Times New Roman" w:eastAsia="Times New Roman" w:hAnsi="Times New Roman" w:cs="Times New Roman"/>
      <w:b/>
      <w:bCs/>
      <w:sz w:val="20"/>
      <w:szCs w:val="20"/>
      <w:lang w:eastAsia="en-NZ"/>
    </w:rPr>
  </w:style>
  <w:style w:type="character" w:styleId="Hyperlink">
    <w:name w:val="Hyperlink"/>
    <w:basedOn w:val="DefaultParagraphFont"/>
    <w:uiPriority w:val="99"/>
    <w:semiHidden/>
    <w:unhideWhenUsed/>
    <w:rsid w:val="00044F81"/>
    <w:rPr>
      <w:color w:val="0000FF"/>
      <w:u w:val="single"/>
    </w:rPr>
  </w:style>
  <w:style w:type="character" w:styleId="FollowedHyperlink">
    <w:name w:val="FollowedHyperlink"/>
    <w:basedOn w:val="DefaultParagraphFont"/>
    <w:uiPriority w:val="99"/>
    <w:semiHidden/>
    <w:unhideWhenUsed/>
    <w:rsid w:val="00044F81"/>
    <w:rPr>
      <w:color w:val="800080"/>
      <w:u w:val="single"/>
    </w:rPr>
  </w:style>
  <w:style w:type="paragraph" w:styleId="z-TopofForm">
    <w:name w:val="HTML Top of Form"/>
    <w:basedOn w:val="Normal"/>
    <w:next w:val="Normal"/>
    <w:link w:val="z-TopofFormChar"/>
    <w:hidden/>
    <w:uiPriority w:val="99"/>
    <w:semiHidden/>
    <w:unhideWhenUsed/>
    <w:rsid w:val="00044F81"/>
    <w:pPr>
      <w:pBdr>
        <w:bottom w:val="single" w:sz="6" w:space="1" w:color="auto"/>
      </w:pBdr>
      <w:spacing w:after="0" w:line="240" w:lineRule="auto"/>
      <w:jc w:val="center"/>
    </w:pPr>
    <w:rPr>
      <w:rFonts w:eastAsia="Times New Roman" w:cs="Arial"/>
      <w:vanish/>
      <w:sz w:val="16"/>
      <w:szCs w:val="16"/>
      <w:lang w:eastAsia="en-NZ"/>
    </w:rPr>
  </w:style>
  <w:style w:type="character" w:customStyle="1" w:styleId="z-TopofFormChar">
    <w:name w:val="z-Top of Form Char"/>
    <w:basedOn w:val="DefaultParagraphFont"/>
    <w:link w:val="z-TopofForm"/>
    <w:uiPriority w:val="99"/>
    <w:semiHidden/>
    <w:rsid w:val="00044F81"/>
    <w:rPr>
      <w:rFonts w:eastAsia="Times New Roman" w:cs="Arial"/>
      <w:vanish/>
      <w:sz w:val="16"/>
      <w:szCs w:val="16"/>
      <w:lang w:eastAsia="en-NZ"/>
    </w:rPr>
  </w:style>
  <w:style w:type="paragraph" w:styleId="NormalWeb">
    <w:name w:val="Normal (Web)"/>
    <w:basedOn w:val="Normal"/>
    <w:uiPriority w:val="99"/>
    <w:unhideWhenUsed/>
    <w:rsid w:val="00044F81"/>
    <w:pPr>
      <w:spacing w:before="100" w:beforeAutospacing="1" w:after="100" w:afterAutospacing="1" w:line="240" w:lineRule="auto"/>
    </w:pPr>
    <w:rPr>
      <w:rFonts w:ascii="Times New Roman" w:eastAsia="Times New Roman" w:hAnsi="Times New Roman" w:cs="Times New Roman"/>
      <w:szCs w:val="24"/>
      <w:lang w:eastAsia="en-NZ"/>
    </w:rPr>
  </w:style>
  <w:style w:type="paragraph" w:styleId="z-BottomofForm">
    <w:name w:val="HTML Bottom of Form"/>
    <w:basedOn w:val="Normal"/>
    <w:next w:val="Normal"/>
    <w:link w:val="z-BottomofFormChar"/>
    <w:hidden/>
    <w:uiPriority w:val="99"/>
    <w:semiHidden/>
    <w:unhideWhenUsed/>
    <w:rsid w:val="00044F81"/>
    <w:pPr>
      <w:pBdr>
        <w:top w:val="single" w:sz="6" w:space="1" w:color="auto"/>
      </w:pBdr>
      <w:spacing w:after="0" w:line="240" w:lineRule="auto"/>
      <w:jc w:val="center"/>
    </w:pPr>
    <w:rPr>
      <w:rFonts w:eastAsia="Times New Roman" w:cs="Arial"/>
      <w:vanish/>
      <w:sz w:val="16"/>
      <w:szCs w:val="16"/>
      <w:lang w:eastAsia="en-NZ"/>
    </w:rPr>
  </w:style>
  <w:style w:type="character" w:customStyle="1" w:styleId="z-BottomofFormChar">
    <w:name w:val="z-Bottom of Form Char"/>
    <w:basedOn w:val="DefaultParagraphFont"/>
    <w:link w:val="z-BottomofForm"/>
    <w:uiPriority w:val="99"/>
    <w:semiHidden/>
    <w:rsid w:val="00044F81"/>
    <w:rPr>
      <w:rFonts w:eastAsia="Times New Roman" w:cs="Arial"/>
      <w:vanish/>
      <w:sz w:val="16"/>
      <w:szCs w:val="16"/>
      <w:lang w:eastAsia="en-NZ"/>
    </w:rPr>
  </w:style>
  <w:style w:type="paragraph" w:customStyle="1" w:styleId="updated">
    <w:name w:val="updated"/>
    <w:basedOn w:val="Normal"/>
    <w:rsid w:val="00044F81"/>
    <w:pPr>
      <w:spacing w:before="100" w:beforeAutospacing="1" w:after="100" w:afterAutospacing="1" w:line="240" w:lineRule="auto"/>
    </w:pPr>
    <w:rPr>
      <w:rFonts w:ascii="Times New Roman" w:eastAsia="Times New Roman" w:hAnsi="Times New Roman" w:cs="Times New Roman"/>
      <w:szCs w:val="24"/>
      <w:lang w:eastAsia="en-NZ"/>
    </w:rPr>
  </w:style>
  <w:style w:type="paragraph" w:customStyle="1" w:styleId="style-normal">
    <w:name w:val="style-normal"/>
    <w:basedOn w:val="Normal"/>
    <w:rsid w:val="00044F81"/>
    <w:pPr>
      <w:spacing w:before="100" w:beforeAutospacing="1" w:after="100" w:afterAutospacing="1" w:line="240" w:lineRule="auto"/>
    </w:pPr>
    <w:rPr>
      <w:rFonts w:ascii="Times New Roman" w:eastAsia="Times New Roman" w:hAnsi="Times New Roman" w:cs="Times New Roman"/>
      <w:szCs w:val="24"/>
      <w:lang w:eastAsia="en-NZ"/>
    </w:rPr>
  </w:style>
  <w:style w:type="character" w:styleId="Emphasis">
    <w:name w:val="Emphasis"/>
    <w:basedOn w:val="DefaultParagraphFont"/>
    <w:uiPriority w:val="20"/>
    <w:qFormat/>
    <w:rsid w:val="00044F81"/>
    <w:rPr>
      <w:i/>
      <w:iCs/>
    </w:rPr>
  </w:style>
  <w:style w:type="paragraph" w:styleId="BalloonText">
    <w:name w:val="Balloon Text"/>
    <w:basedOn w:val="Normal"/>
    <w:link w:val="BalloonTextChar"/>
    <w:uiPriority w:val="99"/>
    <w:semiHidden/>
    <w:unhideWhenUsed/>
    <w:rsid w:val="00044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81"/>
    <w:rPr>
      <w:rFonts w:ascii="Tahoma" w:hAnsi="Tahoma" w:cs="Tahoma"/>
      <w:sz w:val="16"/>
      <w:szCs w:val="16"/>
    </w:rPr>
  </w:style>
  <w:style w:type="paragraph" w:styleId="ListParagraph">
    <w:name w:val="List Paragraph"/>
    <w:basedOn w:val="Normal"/>
    <w:uiPriority w:val="34"/>
    <w:qFormat/>
    <w:rsid w:val="00BC7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203">
      <w:bodyDiv w:val="1"/>
      <w:marLeft w:val="0"/>
      <w:marRight w:val="0"/>
      <w:marTop w:val="0"/>
      <w:marBottom w:val="0"/>
      <w:divBdr>
        <w:top w:val="none" w:sz="0" w:space="0" w:color="auto"/>
        <w:left w:val="none" w:sz="0" w:space="0" w:color="auto"/>
        <w:bottom w:val="none" w:sz="0" w:space="0" w:color="auto"/>
        <w:right w:val="none" w:sz="0" w:space="0" w:color="auto"/>
      </w:divBdr>
      <w:divsChild>
        <w:div w:id="936671864">
          <w:marLeft w:val="0"/>
          <w:marRight w:val="0"/>
          <w:marTop w:val="0"/>
          <w:marBottom w:val="0"/>
          <w:divBdr>
            <w:top w:val="none" w:sz="0" w:space="0" w:color="auto"/>
            <w:left w:val="none" w:sz="0" w:space="0" w:color="auto"/>
            <w:bottom w:val="none" w:sz="0" w:space="0" w:color="auto"/>
            <w:right w:val="none" w:sz="0" w:space="0" w:color="auto"/>
          </w:divBdr>
        </w:div>
        <w:div w:id="420415686">
          <w:marLeft w:val="0"/>
          <w:marRight w:val="0"/>
          <w:marTop w:val="0"/>
          <w:marBottom w:val="0"/>
          <w:divBdr>
            <w:top w:val="none" w:sz="0" w:space="0" w:color="auto"/>
            <w:left w:val="none" w:sz="0" w:space="0" w:color="auto"/>
            <w:bottom w:val="none" w:sz="0" w:space="0" w:color="auto"/>
            <w:right w:val="none" w:sz="0" w:space="0" w:color="auto"/>
          </w:divBdr>
        </w:div>
        <w:div w:id="1148786482">
          <w:marLeft w:val="0"/>
          <w:marRight w:val="0"/>
          <w:marTop w:val="0"/>
          <w:marBottom w:val="0"/>
          <w:divBdr>
            <w:top w:val="none" w:sz="0" w:space="0" w:color="auto"/>
            <w:left w:val="none" w:sz="0" w:space="0" w:color="auto"/>
            <w:bottom w:val="none" w:sz="0" w:space="0" w:color="auto"/>
            <w:right w:val="none" w:sz="0" w:space="0" w:color="auto"/>
          </w:divBdr>
          <w:divsChild>
            <w:div w:id="235751548">
              <w:marLeft w:val="0"/>
              <w:marRight w:val="0"/>
              <w:marTop w:val="0"/>
              <w:marBottom w:val="0"/>
              <w:divBdr>
                <w:top w:val="none" w:sz="0" w:space="0" w:color="auto"/>
                <w:left w:val="none" w:sz="0" w:space="0" w:color="auto"/>
                <w:bottom w:val="none" w:sz="0" w:space="0" w:color="auto"/>
                <w:right w:val="none" w:sz="0" w:space="0" w:color="auto"/>
              </w:divBdr>
            </w:div>
            <w:div w:id="1604874164">
              <w:marLeft w:val="0"/>
              <w:marRight w:val="0"/>
              <w:marTop w:val="0"/>
              <w:marBottom w:val="0"/>
              <w:divBdr>
                <w:top w:val="none" w:sz="0" w:space="0" w:color="auto"/>
                <w:left w:val="none" w:sz="0" w:space="0" w:color="auto"/>
                <w:bottom w:val="none" w:sz="0" w:space="0" w:color="auto"/>
                <w:right w:val="none" w:sz="0" w:space="0" w:color="auto"/>
              </w:divBdr>
              <w:divsChild>
                <w:div w:id="1447578399">
                  <w:marLeft w:val="0"/>
                  <w:marRight w:val="0"/>
                  <w:marTop w:val="0"/>
                  <w:marBottom w:val="0"/>
                  <w:divBdr>
                    <w:top w:val="none" w:sz="0" w:space="0" w:color="auto"/>
                    <w:left w:val="none" w:sz="0" w:space="0" w:color="auto"/>
                    <w:bottom w:val="none" w:sz="0" w:space="0" w:color="auto"/>
                    <w:right w:val="none" w:sz="0" w:space="0" w:color="auto"/>
                  </w:divBdr>
                </w:div>
                <w:div w:id="168569935">
                  <w:marLeft w:val="0"/>
                  <w:marRight w:val="0"/>
                  <w:marTop w:val="0"/>
                  <w:marBottom w:val="0"/>
                  <w:divBdr>
                    <w:top w:val="none" w:sz="0" w:space="0" w:color="auto"/>
                    <w:left w:val="none" w:sz="0" w:space="0" w:color="auto"/>
                    <w:bottom w:val="none" w:sz="0" w:space="0" w:color="auto"/>
                    <w:right w:val="none" w:sz="0" w:space="0" w:color="auto"/>
                  </w:divBdr>
                </w:div>
              </w:divsChild>
            </w:div>
            <w:div w:id="1354650888">
              <w:marLeft w:val="0"/>
              <w:marRight w:val="0"/>
              <w:marTop w:val="0"/>
              <w:marBottom w:val="0"/>
              <w:divBdr>
                <w:top w:val="none" w:sz="0" w:space="0" w:color="auto"/>
                <w:left w:val="none" w:sz="0" w:space="0" w:color="auto"/>
                <w:bottom w:val="none" w:sz="0" w:space="0" w:color="auto"/>
                <w:right w:val="none" w:sz="0" w:space="0" w:color="auto"/>
              </w:divBdr>
            </w:div>
          </w:divsChild>
        </w:div>
        <w:div w:id="277954728">
          <w:marLeft w:val="0"/>
          <w:marRight w:val="0"/>
          <w:marTop w:val="0"/>
          <w:marBottom w:val="0"/>
          <w:divBdr>
            <w:top w:val="none" w:sz="0" w:space="0" w:color="auto"/>
            <w:left w:val="none" w:sz="0" w:space="0" w:color="auto"/>
            <w:bottom w:val="none" w:sz="0" w:space="0" w:color="auto"/>
            <w:right w:val="none" w:sz="0" w:space="0" w:color="auto"/>
          </w:divBdr>
          <w:divsChild>
            <w:div w:id="1941717088">
              <w:marLeft w:val="0"/>
              <w:marRight w:val="0"/>
              <w:marTop w:val="0"/>
              <w:marBottom w:val="0"/>
              <w:divBdr>
                <w:top w:val="none" w:sz="0" w:space="0" w:color="auto"/>
                <w:left w:val="none" w:sz="0" w:space="0" w:color="auto"/>
                <w:bottom w:val="none" w:sz="0" w:space="0" w:color="auto"/>
                <w:right w:val="none" w:sz="0" w:space="0" w:color="auto"/>
              </w:divBdr>
            </w:div>
            <w:div w:id="12220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afe.govt.nz/consultations/MCC-Submission-PIEDs.doc"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safe.govt.nz/index.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Slyfield</cp:lastModifiedBy>
  <cp:revision>2</cp:revision>
  <cp:lastPrinted>2013-08-14T20:51:00Z</cp:lastPrinted>
  <dcterms:created xsi:type="dcterms:W3CDTF">2013-08-27T05:40:00Z</dcterms:created>
  <dcterms:modified xsi:type="dcterms:W3CDTF">2013-08-27T05:40:00Z</dcterms:modified>
</cp:coreProperties>
</file>